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bookmarkStart w:id="0" w:name="_GoBack"/>
      <w:bookmarkEnd w:id="0"/>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702C0874">
      <w:pPr>
        <w:spacing w:before="156" w:line="240" w:lineRule="auto"/>
        <w:ind w:right="713"/>
        <w:jc w:val="center"/>
        <w:rPr>
          <w:rFonts w:ascii="仿宋" w:hAnsi="仿宋" w:eastAsia="仿宋" w:cs="仿宋"/>
          <w:spacing w:val="-2"/>
          <w:sz w:val="48"/>
          <w:szCs w:val="48"/>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300吨燕麦草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DLMY-CG-YMC-20251021</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甘肃德联牧业有限公司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A16777E">
      <w:pPr>
        <w:sectPr>
          <w:headerReference r:id="rId5" w:type="default"/>
          <w:footerReference r:id="rId6" w:type="default"/>
          <w:pgSz w:w="11905" w:h="16840"/>
          <w:pgMar w:top="1183" w:right="1610" w:bottom="0" w:left="1616" w:header="882" w:footer="0" w:gutter="0"/>
          <w:pgNumType w:fmt="decimal"/>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56FD184">
      <w:pPr>
        <w:sectPr>
          <w:headerReference r:id="rId7" w:type="default"/>
          <w:footerReference r:id="rId8" w:type="default"/>
          <w:pgSz w:w="11905" w:h="16840"/>
          <w:pgMar w:top="1183" w:right="1667" w:bottom="1041" w:left="1671" w:header="882" w:footer="853" w:gutter="0"/>
          <w:pgNumType w:fmt="decimal"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E11CC7">
      <w:pPr>
        <w:spacing w:before="266" w:line="189" w:lineRule="auto"/>
        <w:ind w:left="191"/>
        <w:sectPr>
          <w:footerReference r:id="rId9"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531322C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300吨燕麦草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5FB55E26">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w:t>
            </w:r>
            <w:r>
              <w:rPr>
                <w:rFonts w:hint="eastAsia" w:ascii="仿宋" w:hAnsi="仿宋" w:eastAsia="仿宋" w:cs="仿宋"/>
                <w:sz w:val="24"/>
                <w:szCs w:val="24"/>
                <w:vertAlign w:val="baseline"/>
                <w:lang w:val="en-US" w:eastAsia="zh-CN"/>
              </w:rPr>
              <w:t>300吨燕麦草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21</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1EC1A4EF">
      <w:pPr>
        <w:spacing w:line="235" w:lineRule="exact"/>
      </w:pPr>
    </w:p>
    <w:p w14:paraId="6DF1483B">
      <w:pPr>
        <w:rPr>
          <w:rFonts w:ascii="Arial"/>
          <w:sz w:val="21"/>
        </w:rPr>
      </w:pPr>
    </w:p>
    <w:p w14:paraId="619A6108">
      <w:pPr>
        <w:jc w:val="both"/>
        <w:sectPr>
          <w:footerReference r:id="rId10" w:type="default"/>
          <w:pgSz w:w="11905" w:h="16840"/>
          <w:pgMar w:top="1183" w:right="1667" w:bottom="1041" w:left="1671" w:header="882" w:footer="853" w:gutter="0"/>
          <w:pgNumType w:fmt="decimal"/>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09603A8C">
      <w:pPr>
        <w:pStyle w:val="3"/>
      </w:pPr>
    </w:p>
    <w:p w14:paraId="425EC709">
      <w:pPr>
        <w:numPr>
          <w:ilvl w:val="0"/>
          <w:numId w:val="0"/>
        </w:numPr>
        <w:spacing w:line="220" w:lineRule="auto"/>
        <w:rPr>
          <w:rFonts w:hint="eastAsia" w:ascii="Times New Roman" w:hAnsi="Times New Roman" w:eastAsia="宋体" w:cs="Times New Roman"/>
          <w:b/>
          <w:bCs/>
          <w:spacing w:val="-10"/>
          <w:sz w:val="36"/>
          <w:szCs w:val="36"/>
          <w:lang w:val="en-US" w:eastAsia="zh-CN"/>
        </w:rPr>
      </w:pPr>
      <w:r>
        <w:rPr>
          <w:rFonts w:hint="eastAsia" w:ascii="Times New Roman" w:hAnsi="Times New Roman" w:eastAsia="宋体" w:cs="Times New Roman"/>
          <w:b/>
          <w:bCs/>
          <w:spacing w:val="-10"/>
          <w:sz w:val="36"/>
          <w:szCs w:val="36"/>
          <w:lang w:val="en-US" w:eastAsia="zh-CN"/>
        </w:rPr>
        <w:t>燕麦草</w:t>
      </w:r>
    </w:p>
    <w:p w14:paraId="1564FFFF">
      <w:pPr>
        <w:numPr>
          <w:ilvl w:val="0"/>
          <w:numId w:val="0"/>
        </w:numPr>
        <w:spacing w:line="220" w:lineRule="auto"/>
        <w:ind w:firstLine="440" w:firstLineChars="200"/>
        <w:rPr>
          <w:rFonts w:ascii="Times New Roman" w:hAnsi="Times New Roman" w:eastAsia="Times New Roman" w:cs="Times New Roman"/>
          <w:b/>
          <w:bCs/>
          <w:spacing w:val="-10"/>
          <w:sz w:val="24"/>
          <w:szCs w:val="24"/>
        </w:rPr>
      </w:pPr>
    </w:p>
    <w:p w14:paraId="1623B7E4">
      <w:pPr>
        <w:numPr>
          <w:ilvl w:val="0"/>
          <w:numId w:val="0"/>
        </w:numPr>
        <w:spacing w:line="220" w:lineRule="auto"/>
        <w:ind w:firstLine="440" w:firstLineChars="200"/>
      </w:pPr>
      <w:r>
        <w:rPr>
          <w:rFonts w:ascii="Times New Roman" w:hAnsi="Times New Roman" w:eastAsia="Times New Roman" w:cs="Times New Roman"/>
          <w:b/>
          <w:bCs/>
          <w:spacing w:val="-10"/>
          <w:sz w:val="24"/>
          <w:szCs w:val="24"/>
        </w:rPr>
        <w:t>1</w:t>
      </w:r>
      <w:r>
        <w:rPr>
          <w:rFonts w:ascii="Times New Roman" w:hAnsi="Times New Roman" w:eastAsia="Times New Roman" w:cs="Times New Roman"/>
          <w:b/>
          <w:bCs/>
          <w:spacing w:val="-32"/>
          <w:sz w:val="24"/>
          <w:szCs w:val="24"/>
        </w:rPr>
        <w:t xml:space="preserve"> </w:t>
      </w:r>
      <w:r>
        <w:rPr>
          <w:rFonts w:ascii="宋体" w:hAnsi="宋体" w:eastAsia="宋体" w:cs="宋体"/>
          <w:b/>
          <w:bCs/>
          <w:spacing w:val="-10"/>
          <w:sz w:val="24"/>
          <w:szCs w:val="24"/>
        </w:rPr>
        <w:t>、感官指标</w:t>
      </w:r>
    </w:p>
    <w:p w14:paraId="38CCD9BA">
      <w:pPr>
        <w:spacing w:before="78" w:line="471" w:lineRule="exact"/>
        <w:ind w:left="489"/>
        <w:rPr>
          <w:rFonts w:ascii="宋体" w:hAnsi="宋体" w:eastAsia="宋体" w:cs="宋体"/>
          <w:sz w:val="24"/>
          <w:szCs w:val="24"/>
        </w:rPr>
      </w:pPr>
      <w:r>
        <w:rPr>
          <w:rFonts w:ascii="宋体" w:hAnsi="宋体" w:eastAsia="宋体" w:cs="宋体"/>
          <w:spacing w:val="-2"/>
          <w:position w:val="17"/>
          <w:sz w:val="24"/>
          <w:szCs w:val="24"/>
        </w:rPr>
        <w:t>燕麦干草要求表面绿色或浅绿色，因日晒、雨淋或贮藏等原</w:t>
      </w:r>
      <w:r>
        <w:rPr>
          <w:rFonts w:ascii="宋体" w:hAnsi="宋体" w:eastAsia="宋体" w:cs="宋体"/>
          <w:spacing w:val="-3"/>
          <w:position w:val="17"/>
          <w:sz w:val="24"/>
          <w:szCs w:val="24"/>
        </w:rPr>
        <w:t>因导致干草表面发</w:t>
      </w:r>
    </w:p>
    <w:p w14:paraId="6E0B7310">
      <w:pPr>
        <w:spacing w:line="218" w:lineRule="auto"/>
        <w:ind w:left="8"/>
      </w:pPr>
      <w:r>
        <w:rPr>
          <w:rFonts w:ascii="宋体" w:hAnsi="宋体" w:eastAsia="宋体" w:cs="宋体"/>
          <w:spacing w:val="-2"/>
          <w:sz w:val="24"/>
          <w:szCs w:val="24"/>
        </w:rPr>
        <w:t>黄或失绿的，其内部应为绿色或浅绿色，无异味或有干草芳香</w:t>
      </w:r>
      <w:r>
        <w:rPr>
          <w:rFonts w:ascii="宋体" w:hAnsi="宋体" w:eastAsia="宋体" w:cs="宋体"/>
          <w:spacing w:val="-3"/>
          <w:sz w:val="24"/>
          <w:szCs w:val="24"/>
        </w:rPr>
        <w:t>味，无霉变。</w:t>
      </w:r>
    </w:p>
    <w:p w14:paraId="6B7A236E">
      <w:pPr>
        <w:spacing w:before="79" w:line="219" w:lineRule="auto"/>
        <w:ind w:left="487"/>
        <w:outlineLvl w:val="6"/>
        <w:rPr>
          <w:rFonts w:ascii="宋体" w:hAnsi="宋体" w:eastAsia="宋体" w:cs="宋体"/>
          <w:sz w:val="24"/>
          <w:szCs w:val="24"/>
        </w:rPr>
      </w:pPr>
      <w:r>
        <w:rPr>
          <w:rFonts w:ascii="Times New Roman" w:hAnsi="Times New Roman" w:eastAsia="Times New Roman" w:cs="Times New Roman"/>
          <w:b/>
          <w:bCs/>
          <w:spacing w:val="-8"/>
          <w:sz w:val="24"/>
          <w:szCs w:val="24"/>
        </w:rPr>
        <w:t>2</w:t>
      </w:r>
      <w:r>
        <w:rPr>
          <w:rFonts w:ascii="Times New Roman" w:hAnsi="Times New Roman" w:eastAsia="Times New Roman" w:cs="Times New Roman"/>
          <w:b/>
          <w:bCs/>
          <w:spacing w:val="-34"/>
          <w:sz w:val="24"/>
          <w:szCs w:val="24"/>
        </w:rPr>
        <w:t xml:space="preserve"> </w:t>
      </w:r>
      <w:r>
        <w:rPr>
          <w:rFonts w:ascii="宋体" w:hAnsi="宋体" w:eastAsia="宋体" w:cs="宋体"/>
          <w:b/>
          <w:bCs/>
          <w:spacing w:val="-8"/>
          <w:sz w:val="24"/>
          <w:szCs w:val="24"/>
        </w:rPr>
        <w:t>、技术指标</w:t>
      </w:r>
    </w:p>
    <w:p w14:paraId="4A108512">
      <w:pPr>
        <w:spacing w:before="66"/>
      </w:pPr>
    </w:p>
    <w:tbl>
      <w:tblPr>
        <w:tblStyle w:val="9"/>
        <w:tblW w:w="98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0"/>
        <w:gridCol w:w="2222"/>
        <w:gridCol w:w="1634"/>
        <w:gridCol w:w="1559"/>
        <w:gridCol w:w="1349"/>
        <w:gridCol w:w="1414"/>
      </w:tblGrid>
      <w:tr w14:paraId="2C8DB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3932" w:type="dxa"/>
            <w:gridSpan w:val="2"/>
            <w:vAlign w:val="top"/>
          </w:tcPr>
          <w:p w14:paraId="5E8F8272">
            <w:pPr>
              <w:spacing w:before="104" w:line="220" w:lineRule="auto"/>
              <w:ind w:left="1420"/>
              <w:rPr>
                <w:rFonts w:ascii="宋体" w:hAnsi="宋体" w:eastAsia="宋体" w:cs="宋体"/>
                <w:sz w:val="18"/>
                <w:szCs w:val="18"/>
              </w:rPr>
            </w:pPr>
            <w:r>
              <w:rPr>
                <w:rFonts w:ascii="宋体" w:hAnsi="宋体" w:eastAsia="宋体" w:cs="宋体"/>
                <w:b/>
                <w:bCs/>
                <w:spacing w:val="-7"/>
                <w:sz w:val="18"/>
                <w:szCs w:val="18"/>
              </w:rPr>
              <w:t>项目</w:t>
            </w:r>
          </w:p>
        </w:tc>
        <w:tc>
          <w:tcPr>
            <w:tcW w:w="1634" w:type="dxa"/>
            <w:vAlign w:val="top"/>
          </w:tcPr>
          <w:p w14:paraId="01D84B2E">
            <w:pPr>
              <w:spacing w:before="105" w:line="219" w:lineRule="auto"/>
              <w:ind w:left="561"/>
              <w:rPr>
                <w:rFonts w:ascii="宋体" w:hAnsi="宋体" w:eastAsia="宋体" w:cs="宋体"/>
                <w:sz w:val="18"/>
                <w:szCs w:val="18"/>
              </w:rPr>
            </w:pPr>
            <w:r>
              <w:rPr>
                <w:rFonts w:ascii="宋体" w:hAnsi="宋体" w:eastAsia="宋体" w:cs="宋体"/>
                <w:b/>
                <w:bCs/>
                <w:spacing w:val="-6"/>
                <w:sz w:val="18"/>
                <w:szCs w:val="18"/>
              </w:rPr>
              <w:t>标准值</w:t>
            </w:r>
          </w:p>
        </w:tc>
        <w:tc>
          <w:tcPr>
            <w:tcW w:w="1559" w:type="dxa"/>
            <w:vAlign w:val="top"/>
          </w:tcPr>
          <w:p w14:paraId="657C8627">
            <w:pPr>
              <w:spacing w:before="104" w:line="219" w:lineRule="auto"/>
              <w:ind w:left="523"/>
              <w:rPr>
                <w:rFonts w:ascii="宋体" w:hAnsi="宋体" w:eastAsia="宋体" w:cs="宋体"/>
                <w:sz w:val="18"/>
                <w:szCs w:val="18"/>
              </w:rPr>
            </w:pPr>
            <w:r>
              <w:rPr>
                <w:rFonts w:ascii="宋体" w:hAnsi="宋体" w:eastAsia="宋体" w:cs="宋体"/>
                <w:b/>
                <w:bCs/>
                <w:spacing w:val="-6"/>
                <w:sz w:val="18"/>
                <w:szCs w:val="18"/>
              </w:rPr>
              <w:t>退货值</w:t>
            </w:r>
          </w:p>
        </w:tc>
        <w:tc>
          <w:tcPr>
            <w:tcW w:w="1349" w:type="dxa"/>
            <w:vAlign w:val="top"/>
          </w:tcPr>
          <w:p w14:paraId="5AB56B3F">
            <w:pPr>
              <w:spacing w:before="105" w:line="219" w:lineRule="auto"/>
              <w:ind w:left="329"/>
              <w:rPr>
                <w:rFonts w:ascii="宋体" w:hAnsi="宋体" w:eastAsia="宋体" w:cs="宋体"/>
                <w:sz w:val="18"/>
                <w:szCs w:val="18"/>
              </w:rPr>
            </w:pPr>
            <w:r>
              <w:rPr>
                <w:rFonts w:ascii="宋体" w:hAnsi="宋体" w:eastAsia="宋体" w:cs="宋体"/>
                <w:b/>
                <w:bCs/>
                <w:spacing w:val="-5"/>
                <w:sz w:val="18"/>
                <w:szCs w:val="18"/>
              </w:rPr>
              <w:t>检测要求</w:t>
            </w:r>
          </w:p>
        </w:tc>
        <w:tc>
          <w:tcPr>
            <w:tcW w:w="1414" w:type="dxa"/>
            <w:vAlign w:val="top"/>
          </w:tcPr>
          <w:p w14:paraId="32E44FE1">
            <w:pPr>
              <w:spacing w:before="104" w:line="221" w:lineRule="auto"/>
              <w:ind w:left="396"/>
              <w:rPr>
                <w:rFonts w:ascii="宋体" w:hAnsi="宋体" w:eastAsia="宋体" w:cs="宋体"/>
                <w:sz w:val="18"/>
                <w:szCs w:val="18"/>
              </w:rPr>
            </w:pPr>
            <w:r>
              <w:rPr>
                <w:rFonts w:ascii="宋体" w:hAnsi="宋体" w:eastAsia="宋体" w:cs="宋体"/>
                <w:b/>
                <w:bCs/>
                <w:spacing w:val="-7"/>
                <w:sz w:val="18"/>
                <w:szCs w:val="18"/>
              </w:rPr>
              <w:t>备注</w:t>
            </w:r>
          </w:p>
        </w:tc>
      </w:tr>
      <w:tr w14:paraId="52F04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710" w:type="dxa"/>
            <w:vMerge w:val="restart"/>
            <w:tcBorders>
              <w:bottom w:val="nil"/>
            </w:tcBorders>
            <w:vAlign w:val="top"/>
          </w:tcPr>
          <w:p w14:paraId="0693F99F">
            <w:pPr>
              <w:pStyle w:val="11"/>
              <w:spacing w:line="293" w:lineRule="auto"/>
            </w:pPr>
          </w:p>
          <w:p w14:paraId="1DD953A5">
            <w:pPr>
              <w:spacing w:before="59" w:line="220" w:lineRule="auto"/>
              <w:ind w:left="122"/>
              <w:rPr>
                <w:rFonts w:ascii="宋体" w:hAnsi="宋体" w:eastAsia="宋体" w:cs="宋体"/>
                <w:sz w:val="18"/>
                <w:szCs w:val="18"/>
              </w:rPr>
            </w:pPr>
            <w:r>
              <w:rPr>
                <w:rFonts w:ascii="宋体" w:hAnsi="宋体" w:eastAsia="宋体" w:cs="宋体"/>
                <w:spacing w:val="-4"/>
                <w:sz w:val="18"/>
                <w:szCs w:val="18"/>
              </w:rPr>
              <w:t>风险指标</w:t>
            </w:r>
          </w:p>
        </w:tc>
        <w:tc>
          <w:tcPr>
            <w:tcW w:w="2222" w:type="dxa"/>
            <w:vAlign w:val="top"/>
          </w:tcPr>
          <w:p w14:paraId="1D324FD4">
            <w:pPr>
              <w:spacing w:before="142" w:line="210" w:lineRule="auto"/>
              <w:ind w:left="113"/>
              <w:rPr>
                <w:rFonts w:ascii="宋体" w:hAnsi="宋体" w:eastAsia="宋体" w:cs="宋体"/>
                <w:sz w:val="18"/>
                <w:szCs w:val="18"/>
              </w:rPr>
            </w:pPr>
            <w:r>
              <w:rPr>
                <w:rFonts w:ascii="宋体" w:hAnsi="宋体" w:eastAsia="宋体" w:cs="宋体"/>
                <w:spacing w:val="-2"/>
                <w:sz w:val="18"/>
                <w:szCs w:val="18"/>
              </w:rPr>
              <w:t>黄曲霉毒素</w:t>
            </w:r>
            <w:r>
              <w:rPr>
                <w:rFonts w:ascii="Times New Roman" w:hAnsi="Times New Roman" w:eastAsia="Times New Roman" w:cs="Times New Roman"/>
                <w:spacing w:val="-2"/>
                <w:sz w:val="18"/>
                <w:szCs w:val="18"/>
              </w:rPr>
              <w:t>B</w:t>
            </w:r>
            <w:r>
              <w:rPr>
                <w:rFonts w:ascii="Times New Roman" w:hAnsi="Times New Roman" w:eastAsia="Times New Roman" w:cs="Times New Roman"/>
                <w:spacing w:val="-2"/>
                <w:position w:val="-1"/>
                <w:sz w:val="8"/>
                <w:szCs w:val="8"/>
              </w:rPr>
              <w:t xml:space="preserve">1     </w:t>
            </w:r>
            <w:r>
              <w:rPr>
                <w:rFonts w:ascii="宋体" w:hAnsi="宋体" w:eastAsia="宋体" w:cs="宋体"/>
                <w:spacing w:val="-2"/>
                <w:sz w:val="18"/>
                <w:szCs w:val="18"/>
              </w:rPr>
              <w:t>(</w:t>
            </w:r>
            <w:r>
              <w:rPr>
                <w:rFonts w:ascii="Times New Roman" w:hAnsi="Times New Roman" w:eastAsia="Times New Roman" w:cs="Times New Roman"/>
                <w:spacing w:val="-2"/>
                <w:sz w:val="18"/>
                <w:szCs w:val="18"/>
              </w:rPr>
              <w:t>μ</w:t>
            </w:r>
            <w:r>
              <w:rPr>
                <w:rFonts w:ascii="宋体" w:hAnsi="宋体" w:eastAsia="宋体" w:cs="宋体"/>
                <w:spacing w:val="-2"/>
                <w:sz w:val="18"/>
                <w:szCs w:val="18"/>
              </w:rPr>
              <w:t>g/kg）</w:t>
            </w:r>
          </w:p>
        </w:tc>
        <w:tc>
          <w:tcPr>
            <w:tcW w:w="1634" w:type="dxa"/>
            <w:vAlign w:val="top"/>
          </w:tcPr>
          <w:p w14:paraId="3A2F325F">
            <w:pPr>
              <w:spacing w:before="142" w:line="236" w:lineRule="auto"/>
              <w:ind w:left="708"/>
              <w:rPr>
                <w:rFonts w:ascii="Times New Roman" w:hAnsi="Times New Roman" w:eastAsia="Times New Roman" w:cs="Times New Roman"/>
                <w:sz w:val="18"/>
                <w:szCs w:val="18"/>
              </w:rPr>
            </w:pPr>
            <w:r>
              <w:rPr>
                <w:rFonts w:ascii="宋体" w:hAnsi="宋体" w:eastAsia="宋体" w:cs="宋体"/>
                <w:spacing w:val="-10"/>
                <w:sz w:val="18"/>
                <w:szCs w:val="18"/>
              </w:rPr>
              <w:t>≤</w:t>
            </w:r>
            <w:r>
              <w:rPr>
                <w:rFonts w:ascii="Times New Roman" w:hAnsi="Times New Roman" w:eastAsia="Times New Roman" w:cs="Times New Roman"/>
                <w:spacing w:val="-10"/>
                <w:sz w:val="18"/>
                <w:szCs w:val="18"/>
              </w:rPr>
              <w:t>5</w:t>
            </w:r>
          </w:p>
        </w:tc>
        <w:tc>
          <w:tcPr>
            <w:tcW w:w="1559" w:type="dxa"/>
            <w:vAlign w:val="top"/>
          </w:tcPr>
          <w:p w14:paraId="1A995416">
            <w:pPr>
              <w:spacing w:before="142" w:line="236" w:lineRule="auto"/>
              <w:ind w:left="676"/>
              <w:rPr>
                <w:rFonts w:ascii="Times New Roman" w:hAnsi="Times New Roman" w:eastAsia="Times New Roman" w:cs="Times New Roman"/>
                <w:sz w:val="18"/>
                <w:szCs w:val="18"/>
              </w:rPr>
            </w:pPr>
            <w:r>
              <w:rPr>
                <w:rFonts w:ascii="宋体" w:hAnsi="宋体" w:eastAsia="宋体" w:cs="宋体"/>
                <w:spacing w:val="20"/>
                <w:w w:val="112"/>
                <w:sz w:val="18"/>
                <w:szCs w:val="18"/>
              </w:rPr>
              <w:t>&gt;</w:t>
            </w:r>
            <w:r>
              <w:rPr>
                <w:rFonts w:ascii="Times New Roman" w:hAnsi="Times New Roman" w:eastAsia="Times New Roman" w:cs="Times New Roman"/>
                <w:spacing w:val="20"/>
                <w:w w:val="112"/>
                <w:sz w:val="18"/>
                <w:szCs w:val="18"/>
              </w:rPr>
              <w:t>5</w:t>
            </w:r>
          </w:p>
        </w:tc>
        <w:tc>
          <w:tcPr>
            <w:tcW w:w="1349" w:type="dxa"/>
            <w:vAlign w:val="top"/>
          </w:tcPr>
          <w:p w14:paraId="0A38FCD3">
            <w:pPr>
              <w:spacing w:before="143"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2D2F3A76">
            <w:pPr>
              <w:spacing w:before="227" w:line="122" w:lineRule="exact"/>
              <w:ind w:left="522"/>
              <w:rPr>
                <w:rFonts w:ascii="宋体" w:hAnsi="宋体" w:eastAsia="宋体" w:cs="宋体"/>
                <w:sz w:val="18"/>
                <w:szCs w:val="18"/>
              </w:rPr>
            </w:pPr>
            <w:r>
              <w:rPr>
                <w:rFonts w:ascii="宋体" w:hAnsi="宋体" w:eastAsia="宋体" w:cs="宋体"/>
                <w:position w:val="-3"/>
                <w:sz w:val="18"/>
                <w:szCs w:val="18"/>
              </w:rPr>
              <w:t>-</w:t>
            </w:r>
          </w:p>
        </w:tc>
      </w:tr>
      <w:tr w14:paraId="40176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710" w:type="dxa"/>
            <w:vMerge w:val="continue"/>
            <w:tcBorders>
              <w:top w:val="nil"/>
            </w:tcBorders>
            <w:vAlign w:val="top"/>
          </w:tcPr>
          <w:p w14:paraId="57D42378">
            <w:pPr>
              <w:pStyle w:val="11"/>
            </w:pPr>
          </w:p>
        </w:tc>
        <w:tc>
          <w:tcPr>
            <w:tcW w:w="2222" w:type="dxa"/>
            <w:vAlign w:val="top"/>
          </w:tcPr>
          <w:p w14:paraId="634BCDA0">
            <w:pPr>
              <w:spacing w:before="142" w:line="219" w:lineRule="auto"/>
              <w:ind w:left="116"/>
              <w:rPr>
                <w:rFonts w:ascii="宋体" w:hAnsi="宋体" w:eastAsia="宋体" w:cs="宋体"/>
                <w:sz w:val="18"/>
                <w:szCs w:val="18"/>
              </w:rPr>
            </w:pPr>
            <w:r>
              <w:rPr>
                <w:rFonts w:ascii="宋体" w:hAnsi="宋体" w:eastAsia="宋体" w:cs="宋体"/>
                <w:spacing w:val="-4"/>
                <w:sz w:val="18"/>
                <w:szCs w:val="18"/>
              </w:rPr>
              <w:t>水分（</w:t>
            </w:r>
            <w:r>
              <w:rPr>
                <w:rFonts w:ascii="Times New Roman" w:hAnsi="Times New Roman" w:eastAsia="Times New Roman" w:cs="Times New Roman"/>
                <w:spacing w:val="-4"/>
                <w:sz w:val="18"/>
                <w:szCs w:val="18"/>
              </w:rPr>
              <w:t>%</w:t>
            </w:r>
            <w:r>
              <w:rPr>
                <w:rFonts w:ascii="宋体" w:hAnsi="宋体" w:eastAsia="宋体" w:cs="宋体"/>
                <w:spacing w:val="-4"/>
                <w:sz w:val="18"/>
                <w:szCs w:val="18"/>
              </w:rPr>
              <w:t>）</w:t>
            </w:r>
          </w:p>
        </w:tc>
        <w:tc>
          <w:tcPr>
            <w:tcW w:w="1634" w:type="dxa"/>
            <w:vAlign w:val="top"/>
          </w:tcPr>
          <w:p w14:paraId="1BD9D57C">
            <w:pPr>
              <w:spacing w:before="141"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13.0</w:t>
            </w:r>
          </w:p>
        </w:tc>
        <w:tc>
          <w:tcPr>
            <w:tcW w:w="1559" w:type="dxa"/>
            <w:vAlign w:val="top"/>
          </w:tcPr>
          <w:p w14:paraId="77CCCFF3">
            <w:pPr>
              <w:spacing w:before="141"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15.0</w:t>
            </w:r>
          </w:p>
        </w:tc>
        <w:tc>
          <w:tcPr>
            <w:tcW w:w="1349" w:type="dxa"/>
            <w:vAlign w:val="top"/>
          </w:tcPr>
          <w:p w14:paraId="00CD9B18">
            <w:pPr>
              <w:spacing w:before="142"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462EA4C4">
            <w:pPr>
              <w:spacing w:before="227" w:line="122" w:lineRule="exact"/>
              <w:ind w:left="522"/>
              <w:rPr>
                <w:rFonts w:ascii="宋体" w:hAnsi="宋体" w:eastAsia="宋体" w:cs="宋体"/>
                <w:sz w:val="18"/>
                <w:szCs w:val="18"/>
              </w:rPr>
            </w:pPr>
            <w:r>
              <w:rPr>
                <w:rFonts w:ascii="宋体" w:hAnsi="宋体" w:eastAsia="宋体" w:cs="宋体"/>
                <w:position w:val="-3"/>
                <w:sz w:val="18"/>
                <w:szCs w:val="18"/>
              </w:rPr>
              <w:t>-</w:t>
            </w:r>
          </w:p>
        </w:tc>
      </w:tr>
      <w:tr w14:paraId="12068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1710" w:type="dxa"/>
            <w:vMerge w:val="restart"/>
            <w:tcBorders>
              <w:bottom w:val="nil"/>
            </w:tcBorders>
            <w:vAlign w:val="top"/>
          </w:tcPr>
          <w:p w14:paraId="1AF0F15F">
            <w:pPr>
              <w:pStyle w:val="11"/>
              <w:spacing w:line="259" w:lineRule="auto"/>
            </w:pPr>
          </w:p>
          <w:p w14:paraId="335EE68B">
            <w:pPr>
              <w:pStyle w:val="11"/>
              <w:spacing w:line="260" w:lineRule="auto"/>
            </w:pPr>
          </w:p>
          <w:p w14:paraId="29F5330E">
            <w:pPr>
              <w:spacing w:before="58" w:line="220" w:lineRule="auto"/>
              <w:ind w:left="123"/>
              <w:rPr>
                <w:rFonts w:ascii="宋体" w:hAnsi="宋体" w:eastAsia="宋体" w:cs="宋体"/>
                <w:sz w:val="18"/>
                <w:szCs w:val="18"/>
              </w:rPr>
            </w:pPr>
            <w:r>
              <w:rPr>
                <w:rFonts w:ascii="宋体" w:hAnsi="宋体" w:eastAsia="宋体" w:cs="宋体"/>
                <w:spacing w:val="-5"/>
                <w:sz w:val="18"/>
                <w:szCs w:val="18"/>
              </w:rPr>
              <w:t>理化指标</w:t>
            </w:r>
          </w:p>
        </w:tc>
        <w:tc>
          <w:tcPr>
            <w:tcW w:w="2222" w:type="dxa"/>
            <w:vAlign w:val="top"/>
          </w:tcPr>
          <w:p w14:paraId="00BE2E16">
            <w:pPr>
              <w:spacing w:before="144" w:line="219" w:lineRule="auto"/>
              <w:ind w:left="114"/>
              <w:rPr>
                <w:rFonts w:ascii="宋体" w:hAnsi="宋体" w:eastAsia="宋体" w:cs="宋体"/>
                <w:sz w:val="18"/>
                <w:szCs w:val="18"/>
              </w:rPr>
            </w:pPr>
            <w:r>
              <w:rPr>
                <w:rFonts w:ascii="宋体" w:hAnsi="宋体" w:eastAsia="宋体" w:cs="宋体"/>
                <w:spacing w:val="-3"/>
                <w:sz w:val="18"/>
                <w:szCs w:val="18"/>
              </w:rPr>
              <w:t>粗灰分（</w:t>
            </w:r>
            <w:r>
              <w:rPr>
                <w:rFonts w:ascii="Times New Roman" w:hAnsi="Times New Roman" w:eastAsia="Times New Roman" w:cs="Times New Roman"/>
                <w:spacing w:val="-3"/>
                <w:sz w:val="18"/>
                <w:szCs w:val="18"/>
              </w:rPr>
              <w:t>%</w:t>
            </w:r>
            <w:r>
              <w:rPr>
                <w:rFonts w:ascii="宋体" w:hAnsi="宋体" w:eastAsia="宋体" w:cs="宋体"/>
                <w:spacing w:val="-3"/>
                <w:sz w:val="18"/>
                <w:szCs w:val="18"/>
              </w:rPr>
              <w:t>）</w:t>
            </w:r>
          </w:p>
        </w:tc>
        <w:tc>
          <w:tcPr>
            <w:tcW w:w="1634" w:type="dxa"/>
            <w:vAlign w:val="top"/>
          </w:tcPr>
          <w:p w14:paraId="576DA185">
            <w:pPr>
              <w:spacing w:before="143"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12.5</w:t>
            </w:r>
          </w:p>
        </w:tc>
        <w:tc>
          <w:tcPr>
            <w:tcW w:w="1559" w:type="dxa"/>
            <w:vAlign w:val="top"/>
          </w:tcPr>
          <w:p w14:paraId="7C14C8AF">
            <w:pPr>
              <w:spacing w:before="143"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14.0</w:t>
            </w:r>
          </w:p>
        </w:tc>
        <w:tc>
          <w:tcPr>
            <w:tcW w:w="1349" w:type="dxa"/>
            <w:vAlign w:val="top"/>
          </w:tcPr>
          <w:p w14:paraId="7C54571E">
            <w:pPr>
              <w:spacing w:before="144"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05AD5FA0">
            <w:pPr>
              <w:spacing w:before="143" w:line="219" w:lineRule="auto"/>
              <w:ind w:left="393"/>
              <w:rPr>
                <w:rFonts w:ascii="宋体" w:hAnsi="宋体" w:eastAsia="宋体" w:cs="宋体"/>
                <w:sz w:val="18"/>
                <w:szCs w:val="18"/>
              </w:rPr>
            </w:pPr>
            <w:r>
              <w:rPr>
                <w:rFonts w:ascii="宋体" w:hAnsi="宋体" w:eastAsia="宋体" w:cs="宋体"/>
                <w:spacing w:val="-4"/>
                <w:sz w:val="18"/>
                <w:szCs w:val="18"/>
              </w:rPr>
              <w:t>干基</w:t>
            </w:r>
          </w:p>
        </w:tc>
      </w:tr>
      <w:tr w14:paraId="6A362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1710" w:type="dxa"/>
            <w:vMerge w:val="continue"/>
            <w:tcBorders>
              <w:top w:val="nil"/>
              <w:bottom w:val="nil"/>
            </w:tcBorders>
            <w:vAlign w:val="top"/>
          </w:tcPr>
          <w:p w14:paraId="023F638B">
            <w:pPr>
              <w:pStyle w:val="11"/>
            </w:pPr>
          </w:p>
        </w:tc>
        <w:tc>
          <w:tcPr>
            <w:tcW w:w="2222" w:type="dxa"/>
            <w:vAlign w:val="top"/>
          </w:tcPr>
          <w:p w14:paraId="4EB34A50">
            <w:pPr>
              <w:spacing w:before="151" w:line="232" w:lineRule="auto"/>
              <w:ind w:left="105"/>
              <w:rPr>
                <w:rFonts w:ascii="宋体" w:hAnsi="宋体" w:eastAsia="宋体" w:cs="宋体"/>
                <w:sz w:val="18"/>
                <w:szCs w:val="18"/>
              </w:rPr>
            </w:pPr>
            <w:r>
              <w:rPr>
                <w:rFonts w:ascii="Times New Roman" w:hAnsi="Times New Roman" w:eastAsia="Times New Roman" w:cs="Times New Roman"/>
                <w:spacing w:val="-2"/>
                <w:sz w:val="18"/>
                <w:szCs w:val="18"/>
              </w:rPr>
              <w:t>NDF</w:t>
            </w:r>
            <w:r>
              <w:rPr>
                <w:rFonts w:ascii="宋体" w:hAnsi="宋体" w:eastAsia="宋体" w:cs="宋体"/>
                <w:spacing w:val="-2"/>
                <w:sz w:val="18"/>
                <w:szCs w:val="18"/>
              </w:rPr>
              <w:t>（</w:t>
            </w:r>
            <w:r>
              <w:rPr>
                <w:rFonts w:ascii="Times New Roman" w:hAnsi="Times New Roman" w:eastAsia="Times New Roman" w:cs="Times New Roman"/>
                <w:spacing w:val="-2"/>
                <w:sz w:val="18"/>
                <w:szCs w:val="18"/>
              </w:rPr>
              <w:t>%</w:t>
            </w:r>
            <w:r>
              <w:rPr>
                <w:rFonts w:ascii="宋体" w:hAnsi="宋体" w:eastAsia="宋体" w:cs="宋体"/>
                <w:spacing w:val="-2"/>
                <w:sz w:val="18"/>
                <w:szCs w:val="18"/>
              </w:rPr>
              <w:t>）</w:t>
            </w:r>
          </w:p>
        </w:tc>
        <w:tc>
          <w:tcPr>
            <w:tcW w:w="1634" w:type="dxa"/>
            <w:vAlign w:val="top"/>
          </w:tcPr>
          <w:p w14:paraId="2F6AA436">
            <w:pPr>
              <w:spacing w:before="151"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57.0</w:t>
            </w:r>
          </w:p>
        </w:tc>
        <w:tc>
          <w:tcPr>
            <w:tcW w:w="1559" w:type="dxa"/>
            <w:vAlign w:val="top"/>
          </w:tcPr>
          <w:p w14:paraId="7E150B4E">
            <w:pPr>
              <w:spacing w:before="151"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65.0</w:t>
            </w:r>
          </w:p>
        </w:tc>
        <w:tc>
          <w:tcPr>
            <w:tcW w:w="1349" w:type="dxa"/>
            <w:vAlign w:val="top"/>
          </w:tcPr>
          <w:p w14:paraId="0559BCE0">
            <w:pPr>
              <w:spacing w:before="152"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161BAE61">
            <w:pPr>
              <w:spacing w:before="151" w:line="219" w:lineRule="auto"/>
              <w:ind w:left="393"/>
              <w:rPr>
                <w:rFonts w:ascii="宋体" w:hAnsi="宋体" w:eastAsia="宋体" w:cs="宋体"/>
                <w:sz w:val="18"/>
                <w:szCs w:val="18"/>
              </w:rPr>
            </w:pPr>
            <w:r>
              <w:rPr>
                <w:rFonts w:ascii="宋体" w:hAnsi="宋体" w:eastAsia="宋体" w:cs="宋体"/>
                <w:spacing w:val="-4"/>
                <w:sz w:val="18"/>
                <w:szCs w:val="18"/>
              </w:rPr>
              <w:t>干基</w:t>
            </w:r>
          </w:p>
        </w:tc>
      </w:tr>
      <w:tr w14:paraId="55AA3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1710" w:type="dxa"/>
            <w:vMerge w:val="continue"/>
            <w:tcBorders>
              <w:top w:val="nil"/>
            </w:tcBorders>
            <w:vAlign w:val="top"/>
          </w:tcPr>
          <w:p w14:paraId="6C814007">
            <w:pPr>
              <w:pStyle w:val="11"/>
            </w:pPr>
          </w:p>
        </w:tc>
        <w:tc>
          <w:tcPr>
            <w:tcW w:w="2222" w:type="dxa"/>
            <w:vAlign w:val="top"/>
          </w:tcPr>
          <w:p w14:paraId="53E5AF71">
            <w:pPr>
              <w:spacing w:before="152" w:line="232" w:lineRule="auto"/>
              <w:ind w:left="108"/>
              <w:rPr>
                <w:rFonts w:ascii="宋体" w:hAnsi="宋体" w:eastAsia="宋体" w:cs="宋体"/>
                <w:sz w:val="18"/>
                <w:szCs w:val="18"/>
              </w:rPr>
            </w:pPr>
            <w:r>
              <w:rPr>
                <w:rFonts w:ascii="Times New Roman" w:hAnsi="Times New Roman" w:eastAsia="Times New Roman" w:cs="Times New Roman"/>
                <w:spacing w:val="-2"/>
                <w:sz w:val="18"/>
                <w:szCs w:val="18"/>
              </w:rPr>
              <w:t>ADF</w:t>
            </w:r>
            <w:r>
              <w:rPr>
                <w:rFonts w:ascii="宋体" w:hAnsi="宋体" w:eastAsia="宋体" w:cs="宋体"/>
                <w:spacing w:val="-2"/>
                <w:sz w:val="18"/>
                <w:szCs w:val="18"/>
              </w:rPr>
              <w:t>（</w:t>
            </w:r>
            <w:r>
              <w:rPr>
                <w:rFonts w:ascii="Times New Roman" w:hAnsi="Times New Roman" w:eastAsia="Times New Roman" w:cs="Times New Roman"/>
                <w:spacing w:val="-2"/>
                <w:sz w:val="18"/>
                <w:szCs w:val="18"/>
              </w:rPr>
              <w:t>%</w:t>
            </w:r>
            <w:r>
              <w:rPr>
                <w:rFonts w:ascii="宋体" w:hAnsi="宋体" w:eastAsia="宋体" w:cs="宋体"/>
                <w:spacing w:val="-2"/>
                <w:sz w:val="18"/>
                <w:szCs w:val="18"/>
              </w:rPr>
              <w:t>）</w:t>
            </w:r>
          </w:p>
        </w:tc>
        <w:tc>
          <w:tcPr>
            <w:tcW w:w="1634" w:type="dxa"/>
            <w:vAlign w:val="top"/>
          </w:tcPr>
          <w:p w14:paraId="4B871797">
            <w:pPr>
              <w:spacing w:before="152"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35.0</w:t>
            </w:r>
          </w:p>
        </w:tc>
        <w:tc>
          <w:tcPr>
            <w:tcW w:w="1559" w:type="dxa"/>
            <w:vAlign w:val="top"/>
          </w:tcPr>
          <w:p w14:paraId="02A042A2">
            <w:pPr>
              <w:spacing w:before="152"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43.0</w:t>
            </w:r>
          </w:p>
        </w:tc>
        <w:tc>
          <w:tcPr>
            <w:tcW w:w="1349" w:type="dxa"/>
            <w:vAlign w:val="top"/>
          </w:tcPr>
          <w:p w14:paraId="490A1A43">
            <w:pPr>
              <w:spacing w:before="153"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47BC9B06">
            <w:pPr>
              <w:spacing w:before="153" w:line="219" w:lineRule="auto"/>
              <w:ind w:left="393"/>
              <w:rPr>
                <w:rFonts w:ascii="宋体" w:hAnsi="宋体" w:eastAsia="宋体" w:cs="宋体"/>
                <w:sz w:val="18"/>
                <w:szCs w:val="18"/>
              </w:rPr>
            </w:pPr>
            <w:r>
              <w:rPr>
                <w:rFonts w:ascii="宋体" w:hAnsi="宋体" w:eastAsia="宋体" w:cs="宋体"/>
                <w:spacing w:val="-4"/>
                <w:sz w:val="18"/>
                <w:szCs w:val="18"/>
              </w:rPr>
              <w:t>干基</w:t>
            </w:r>
          </w:p>
        </w:tc>
      </w:tr>
      <w:tr w14:paraId="7796C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710" w:type="dxa"/>
            <w:vAlign w:val="top"/>
          </w:tcPr>
          <w:p w14:paraId="3782AA0A">
            <w:pPr>
              <w:spacing w:before="206" w:line="220" w:lineRule="auto"/>
              <w:ind w:left="120"/>
              <w:rPr>
                <w:rFonts w:ascii="宋体" w:hAnsi="宋体" w:eastAsia="宋体" w:cs="宋体"/>
                <w:sz w:val="18"/>
                <w:szCs w:val="18"/>
              </w:rPr>
            </w:pPr>
            <w:r>
              <w:rPr>
                <w:rFonts w:ascii="宋体" w:hAnsi="宋体" w:eastAsia="宋体" w:cs="宋体"/>
                <w:spacing w:val="-4"/>
                <w:sz w:val="18"/>
                <w:szCs w:val="18"/>
              </w:rPr>
              <w:t>卫生指标</w:t>
            </w:r>
          </w:p>
        </w:tc>
        <w:tc>
          <w:tcPr>
            <w:tcW w:w="8178" w:type="dxa"/>
            <w:gridSpan w:val="5"/>
            <w:vAlign w:val="top"/>
          </w:tcPr>
          <w:p w14:paraId="539D3730">
            <w:pPr>
              <w:spacing w:before="211" w:line="219" w:lineRule="auto"/>
              <w:ind w:left="2553"/>
              <w:rPr>
                <w:rFonts w:ascii="宋体" w:hAnsi="宋体" w:eastAsia="宋体" w:cs="宋体"/>
                <w:sz w:val="18"/>
                <w:szCs w:val="18"/>
              </w:rPr>
            </w:pPr>
            <w:r>
              <w:rPr>
                <w:rFonts w:ascii="宋体" w:hAnsi="宋体" w:eastAsia="宋体" w:cs="宋体"/>
                <w:spacing w:val="-1"/>
                <w:sz w:val="18"/>
                <w:szCs w:val="18"/>
              </w:rPr>
              <w:t>其他符合</w:t>
            </w:r>
            <w:r>
              <w:rPr>
                <w:rFonts w:ascii="宋体" w:hAnsi="宋体" w:eastAsia="宋体" w:cs="宋体"/>
                <w:spacing w:val="-22"/>
                <w:sz w:val="18"/>
                <w:szCs w:val="18"/>
              </w:rPr>
              <w:t xml:space="preserve"> </w:t>
            </w:r>
            <w:r>
              <w:rPr>
                <w:rFonts w:ascii="Times New Roman" w:hAnsi="Times New Roman" w:eastAsia="Times New Roman" w:cs="Times New Roman"/>
                <w:spacing w:val="-1"/>
                <w:sz w:val="18"/>
                <w:szCs w:val="18"/>
              </w:rPr>
              <w:t xml:space="preserve">GB/T13078-2017 </w:t>
            </w:r>
            <w:r>
              <w:rPr>
                <w:rFonts w:ascii="宋体" w:hAnsi="宋体" w:eastAsia="宋体" w:cs="宋体"/>
                <w:spacing w:val="-1"/>
                <w:sz w:val="18"/>
                <w:szCs w:val="18"/>
              </w:rPr>
              <w:t>规定</w:t>
            </w:r>
            <w:r>
              <w:rPr>
                <w:rFonts w:ascii="宋体" w:hAnsi="宋体" w:eastAsia="宋体" w:cs="宋体"/>
                <w:spacing w:val="-2"/>
                <w:sz w:val="18"/>
                <w:szCs w:val="18"/>
              </w:rPr>
              <w:t>标准</w:t>
            </w:r>
          </w:p>
        </w:tc>
      </w:tr>
      <w:tr w14:paraId="71B0B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jc w:val="center"/>
        </w:trPr>
        <w:tc>
          <w:tcPr>
            <w:tcW w:w="9888" w:type="dxa"/>
            <w:gridSpan w:val="6"/>
            <w:vAlign w:val="top"/>
          </w:tcPr>
          <w:p w14:paraId="619B70BF">
            <w:pPr>
              <w:spacing w:before="73" w:line="270" w:lineRule="auto"/>
              <w:ind w:left="475" w:right="1587" w:hanging="356"/>
              <w:rPr>
                <w:rFonts w:ascii="宋体" w:hAnsi="宋体" w:eastAsia="宋体" w:cs="宋体"/>
                <w:spacing w:val="-5"/>
                <w:sz w:val="18"/>
                <w:szCs w:val="18"/>
              </w:rPr>
            </w:pPr>
            <w:r>
              <w:rPr>
                <w:rFonts w:ascii="宋体" w:hAnsi="宋体" w:eastAsia="宋体" w:cs="宋体"/>
                <w:spacing w:val="-5"/>
                <w:sz w:val="18"/>
                <w:szCs w:val="18"/>
              </w:rPr>
              <w:t>注：</w:t>
            </w:r>
            <w:r>
              <w:rPr>
                <w:rFonts w:ascii="Times New Roman" w:hAnsi="Times New Roman" w:eastAsia="Times New Roman" w:cs="Times New Roman"/>
                <w:spacing w:val="-5"/>
                <w:sz w:val="18"/>
                <w:szCs w:val="18"/>
              </w:rPr>
              <w:t>1</w:t>
            </w:r>
            <w:r>
              <w:rPr>
                <w:rFonts w:ascii="Times New Roman" w:hAnsi="Times New Roman" w:eastAsia="Times New Roman" w:cs="Times New Roman"/>
                <w:spacing w:val="-12"/>
                <w:sz w:val="18"/>
                <w:szCs w:val="18"/>
              </w:rPr>
              <w:t xml:space="preserve"> </w:t>
            </w:r>
            <w:r>
              <w:rPr>
                <w:rFonts w:ascii="宋体" w:hAnsi="宋体" w:eastAsia="宋体" w:cs="宋体"/>
                <w:spacing w:val="-5"/>
                <w:sz w:val="18"/>
                <w:szCs w:val="18"/>
              </w:rPr>
              <w:t>、燕麦草中不得添加非蛋白氮、抗氧化剂、防霉剂等有害物质，否则将追究法律责任；</w:t>
            </w:r>
          </w:p>
          <w:p w14:paraId="6B83F912">
            <w:pPr>
              <w:spacing w:before="73" w:line="270" w:lineRule="auto"/>
              <w:ind w:left="502" w:leftChars="180" w:right="1587" w:hanging="124" w:hangingChars="69"/>
              <w:rPr>
                <w:rFonts w:ascii="宋体" w:hAnsi="宋体" w:eastAsia="宋体" w:cs="宋体"/>
                <w:spacing w:val="-3"/>
                <w:sz w:val="18"/>
                <w:szCs w:val="18"/>
              </w:rPr>
            </w:pPr>
            <w:r>
              <w:rPr>
                <w:rFonts w:ascii="宋体" w:hAnsi="宋体" w:eastAsia="宋体" w:cs="宋体"/>
                <w:sz w:val="18"/>
                <w:szCs w:val="18"/>
              </w:rPr>
              <w:t xml:space="preserve"> </w:t>
            </w:r>
            <w:r>
              <w:rPr>
                <w:rFonts w:ascii="Times New Roman" w:hAnsi="Times New Roman" w:eastAsia="Times New Roman" w:cs="Times New Roman"/>
                <w:spacing w:val="-3"/>
                <w:sz w:val="18"/>
                <w:szCs w:val="18"/>
              </w:rPr>
              <w:t>2</w:t>
            </w:r>
            <w:r>
              <w:rPr>
                <w:rFonts w:ascii="宋体" w:hAnsi="宋体" w:eastAsia="宋体" w:cs="宋体"/>
                <w:spacing w:val="-3"/>
                <w:sz w:val="18"/>
                <w:szCs w:val="18"/>
              </w:rPr>
              <w:t>、风险指标和卫生指标不合格，拒收处置。</w:t>
            </w:r>
          </w:p>
          <w:p w14:paraId="74FA8FDE">
            <w:pPr>
              <w:numPr>
                <w:ilvl w:val="0"/>
                <w:numId w:val="2"/>
              </w:numPr>
              <w:spacing w:before="73" w:line="270" w:lineRule="auto"/>
              <w:ind w:left="-102" w:leftChars="0" w:right="1587" w:firstLine="522" w:firstLineChars="0"/>
              <w:rPr>
                <w:rFonts w:hint="default"/>
                <w:lang w:val="en-US" w:eastAsia="zh-CN"/>
              </w:rPr>
            </w:pPr>
            <w:r>
              <w:rPr>
                <w:rFonts w:hint="eastAsia" w:ascii="宋体" w:hAnsi="宋体" w:eastAsia="宋体" w:cs="宋体"/>
                <w:color w:val="0000FF"/>
                <w:spacing w:val="3"/>
                <w:sz w:val="18"/>
                <w:szCs w:val="18"/>
                <w:lang w:val="en-US" w:eastAsia="zh-CN"/>
              </w:rPr>
              <w:t>燕麦草检测结果应无农药残留，并提供农药残留检测报告，如到货检测出农药残留，拒收处置，造成牛奶有农药残留承担相应的责任。</w:t>
            </w:r>
          </w:p>
        </w:tc>
      </w:tr>
    </w:tbl>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1D62D7F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本次招标出厂检验报告随货提供，还须提供一次</w:t>
      </w:r>
      <w:r>
        <w:rPr>
          <w:rFonts w:hint="eastAsia" w:ascii="仿宋" w:hAnsi="仿宋" w:eastAsia="仿宋" w:cs="仿宋"/>
          <w:b/>
          <w:bCs/>
          <w:sz w:val="24"/>
          <w:szCs w:val="24"/>
          <w:lang w:val="en-US" w:eastAsia="zh-CN"/>
        </w:rPr>
        <w:t xml:space="preserve">第三方检验报告； </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BFD68B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pgNumType w:fmt="decimal"/>
          <w:cols w:space="720" w:num="1"/>
        </w:sectPr>
      </w:pPr>
      <w:r>
        <w:rPr>
          <w:rFonts w:hint="eastAsia" w:ascii="仿宋" w:hAnsi="仿宋" w:eastAsia="仿宋" w:cs="仿宋"/>
          <w:b/>
          <w:bCs/>
          <w:sz w:val="24"/>
          <w:szCs w:val="24"/>
        </w:rPr>
        <w:t>3、运输过程中产生的所有费用，由供货方自行承担。</w:t>
      </w:r>
    </w:p>
    <w:p w14:paraId="304826F5">
      <w:pPr>
        <w:pStyle w:val="3"/>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B8B8D5A">
      <w:pPr>
        <w:sectPr>
          <w:headerReference r:id="rId11" w:type="default"/>
          <w:footerReference r:id="rId12" w:type="default"/>
          <w:pgSz w:w="11905" w:h="16840"/>
          <w:pgMar w:top="400" w:right="1785" w:bottom="615" w:left="1785" w:header="0" w:footer="454" w:gutter="0"/>
          <w:pgNumType w:fmt="decimal"/>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7B3632B8">
      <w:pPr>
        <w:spacing w:line="243" w:lineRule="auto"/>
        <w:rPr>
          <w:rFonts w:ascii="Arial"/>
          <w:sz w:val="21"/>
        </w:rPr>
        <w:sectPr>
          <w:footerReference r:id="rId13" w:type="default"/>
          <w:pgSz w:w="11905" w:h="16840"/>
          <w:pgMar w:top="400" w:right="1693" w:bottom="615" w:left="1716" w:header="0" w:footer="454" w:gutter="0"/>
          <w:pgNumType w:fmt="decimal"/>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E710736">
      <w:pPr>
        <w:sectPr>
          <w:footerReference r:id="rId14" w:type="default"/>
          <w:pgSz w:w="11905" w:h="16840"/>
          <w:pgMar w:top="400" w:right="1693" w:bottom="615" w:left="1716" w:header="0" w:footer="454" w:gutter="0"/>
          <w:pgNumType w:fmt="decimal"/>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59CB9C1">
      <w:pPr>
        <w:sectPr>
          <w:footerReference r:id="rId15" w:type="default"/>
          <w:pgSz w:w="11905" w:h="16840"/>
          <w:pgMar w:top="400" w:right="810" w:bottom="615" w:left="1785" w:header="0" w:footer="454" w:gutter="0"/>
          <w:pgNumType w:fmt="decimal"/>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ECDF6BF">
      <w:pPr>
        <w:sectPr>
          <w:headerReference r:id="rId16" w:type="default"/>
          <w:footerReference r:id="rId17" w:type="default"/>
          <w:pgSz w:w="11905" w:h="16840"/>
          <w:pgMar w:top="400" w:right="1728" w:bottom="615" w:left="1716" w:header="0" w:footer="454" w:gutter="0"/>
          <w:pgNumType w:fmt="decimal"/>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027AE382">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7782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0911E00E">
            <w:pPr>
              <w:spacing w:line="321" w:lineRule="auto"/>
              <w:rPr>
                <w:rFonts w:ascii="Arial"/>
                <w:sz w:val="21"/>
              </w:rPr>
            </w:pPr>
          </w:p>
          <w:p w14:paraId="7AE9C616">
            <w:pPr>
              <w:spacing w:line="321" w:lineRule="auto"/>
              <w:rPr>
                <w:rFonts w:ascii="Arial"/>
                <w:sz w:val="21"/>
              </w:rPr>
            </w:pPr>
          </w:p>
          <w:p w14:paraId="1356EA2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884C825">
            <w:pPr>
              <w:rPr>
                <w:rFonts w:ascii="Arial"/>
                <w:sz w:val="21"/>
              </w:rPr>
            </w:pPr>
          </w:p>
        </w:tc>
      </w:tr>
      <w:tr w14:paraId="23E7D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355D7D9">
            <w:pPr>
              <w:spacing w:before="78" w:line="222" w:lineRule="auto"/>
              <w:ind w:left="490"/>
              <w:rPr>
                <w:rFonts w:ascii="Arial"/>
                <w:sz w:val="21"/>
              </w:rPr>
            </w:pPr>
          </w:p>
          <w:p w14:paraId="0AD22B2D">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3F36BF89">
            <w:pPr>
              <w:rPr>
                <w:rFonts w:ascii="Arial"/>
                <w:sz w:val="21"/>
              </w:rPr>
            </w:pPr>
          </w:p>
          <w:p w14:paraId="797AD21C">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37B13FDD"/>
          <w:p w14:paraId="3F413024"/>
          <w:p w14:paraId="212E359F"/>
          <w:p w14:paraId="7E47882E">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0AFB3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50FC3F5E">
            <w:pPr>
              <w:spacing w:line="417" w:lineRule="auto"/>
              <w:rPr>
                <w:rFonts w:ascii="Arial"/>
                <w:sz w:val="21"/>
              </w:rPr>
            </w:pPr>
          </w:p>
          <w:p w14:paraId="297E2B92">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102C2286">
            <w:pPr>
              <w:rPr>
                <w:rFonts w:ascii="Arial"/>
                <w:sz w:val="21"/>
              </w:rPr>
            </w:pPr>
          </w:p>
          <w:p w14:paraId="29A1C3B8">
            <w:pPr>
              <w:rPr>
                <w:rFonts w:ascii="Arial" w:hAnsi="Arial" w:eastAsia="Arial" w:cs="Arial"/>
                <w:snapToGrid w:val="0"/>
                <w:color w:val="000000"/>
                <w:kern w:val="0"/>
                <w:sz w:val="21"/>
                <w:szCs w:val="21"/>
              </w:rPr>
            </w:pPr>
          </w:p>
          <w:p w14:paraId="4F085E1B">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48007DA4"/>
          <w:p w14:paraId="70CA6554"/>
          <w:p w14:paraId="742AF17E">
            <w:pPr>
              <w:tabs>
                <w:tab w:val="left" w:pos="1418"/>
              </w:tabs>
              <w:ind w:firstLine="1260" w:firstLineChars="600"/>
              <w:rPr>
                <w:rFonts w:hint="default" w:eastAsia="宋体"/>
                <w:lang w:val="en-US" w:eastAsia="zh-CN"/>
              </w:rPr>
            </w:pPr>
            <w:r>
              <w:rPr>
                <w:rFonts w:hint="eastAsia" w:eastAsia="宋体"/>
                <w:lang w:val="en-US" w:eastAsia="zh-CN"/>
              </w:rPr>
              <w:t>大写：</w:t>
            </w:r>
          </w:p>
        </w:tc>
      </w:tr>
      <w:tr w14:paraId="31988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104EE8A2">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00CE951A"/>
          <w:p w14:paraId="3DE073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8" w:type="default"/>
          <w:pgSz w:w="11905" w:h="16840"/>
          <w:pgMar w:top="400" w:right="1284" w:bottom="615" w:left="1665" w:header="0" w:footer="454" w:gutter="0"/>
          <w:pgNumType w:fmt="decimal"/>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07EB9EA7">
      <w:pPr>
        <w:pStyle w:val="3"/>
        <w:rPr>
          <w:rFonts w:ascii="Arial"/>
          <w:sz w:val="21"/>
        </w:rPr>
      </w:pPr>
    </w:p>
    <w:p w14:paraId="5FDFB7FE">
      <w:pPr>
        <w:pStyle w:val="3"/>
        <w:rPr>
          <w:rFonts w:ascii="Arial"/>
          <w:sz w:val="21"/>
        </w:rPr>
      </w:pPr>
    </w:p>
    <w:p w14:paraId="624C98F5">
      <w:pPr>
        <w:spacing w:line="241" w:lineRule="auto"/>
        <w:rPr>
          <w:rFonts w:ascii="Arial"/>
          <w:sz w:val="21"/>
        </w:rPr>
      </w:pPr>
    </w:p>
    <w:p w14:paraId="791B95CF">
      <w:pPr>
        <w:pStyle w:val="3"/>
        <w:rPr>
          <w:rFonts w:ascii="Arial"/>
          <w:sz w:val="21"/>
        </w:rPr>
      </w:pPr>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29B949D1">
      <w:pPr>
        <w:spacing w:line="242" w:lineRule="auto"/>
        <w:rPr>
          <w:rFonts w:ascii="Arial"/>
          <w:sz w:val="21"/>
        </w:rPr>
        <w:sectPr>
          <w:footerReference r:id="rId19" w:type="default"/>
          <w:pgSz w:w="11905" w:h="16840"/>
          <w:pgMar w:top="400" w:right="1785" w:bottom="615" w:left="1785" w:header="0" w:footer="454" w:gutter="0"/>
          <w:pgNumType w:fmt="decimal"/>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20"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DE9B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EA5AF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0FEA5AF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52F00C">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0WLvT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YYCdJC&#10;xe+/fb3//vP+xxcEeyDQVpkJxN0qiLS7S7mDtun3DWw63rtKt+4fGCHwg7x3B3nZziLqDqWDNI3A&#10;RcHXLwA/PB5X2thXTLbIGRnWUD8vK9ksjO1C+xB3m5BFw7mvIRdom+HR6TDyBw4eAOfCxUIWgLG3&#10;utp8Gkfjq/QqTYJkMLoKkijPg1kxT4JREZ8N89N8Ps/jzw4vTiZ1U5ZMuPv6PomT59Vh3ytdhQ+d&#10;YiRvSgfnUjJ6tZxzjTYE+rTwP6cwJP8gLHychncDqyeU4kESXQ7GQTFKz4KkSIbB+CxKgygeX45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0WLvTeAgAAJgYAAA4AAAAAAAAAAQAgAAAAHwEAAGRycy9lMm9Eb2MueG1sUEsF&#10;BgAAAAAGAAYAWQEAAG8GAAAAAA==&#10;">
              <v:fill on="f" focussize="0,0"/>
              <v:stroke on="f" weight="0.5pt"/>
              <v:imagedata o:title=""/>
              <o:lock v:ext="edit" aspectratio="f"/>
              <v:textbox inset="0mm,0mm,0mm,0mm" style="mso-fit-shape-to-text:t;">
                <w:txbxContent>
                  <w:p w14:paraId="6D52F00C">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44D4DA">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RHdH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ZRHdHeAgAAJgYAAA4AAAAAAAAAAQAgAAAAHwEAAGRycy9lMm9Eb2MueG1sUEsF&#10;BgAAAAAGAAYAWQEAAG8GAAAAAA==&#10;">
              <v:fill on="f" focussize="0,0"/>
              <v:stroke on="f" weight="0.5pt"/>
              <v:imagedata o:title=""/>
              <o:lock v:ext="edit" aspectratio="f"/>
              <v:textbox inset="0mm,0mm,0mm,0mm" style="mso-fit-shape-to-text:t;">
                <w:txbxContent>
                  <w:p w14:paraId="3544D4DA">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E7F28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uI3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YYCdJC&#10;xe+/fb3//vP+xxcEeyDQVpkJxN0qiLS7S7mDtun3DWw63rtKt+4fGCHwg7x3B3nZziLqDqWDNI3A&#10;RcHXLwA/PB5X2thXTLbIGRnWUD8vK9ksjO1C+xB3m5BFw7mvIRdom+Hh6VnkDxw8AM6Fi4UsAGNv&#10;dbX5NI7GV+lVmgTJYHgVJFGeB7NingTDIh6d5af5fJ7Hnx1enEzqpiyZcPf1fRInz6vDvle6Ch86&#10;xUjelA7OpWT0ajnnGm0I9Gnhf05hSP5BWPg4De8GVk8oxYMkuhyMg2KYjoKkSM6C8ShKgygeX46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BuI3veAgAAJgYAAA4AAAAAAAAAAQAgAAAAHwEAAGRycy9lMm9Eb2MueG1sUEsF&#10;BgAAAAAGAAYAWQEAAG8GAAAAAA==&#10;">
              <v:fill on="f" focussize="0,0"/>
              <v:stroke on="f" weight="0.5pt"/>
              <v:imagedata o:title=""/>
              <o:lock v:ext="edit" aspectratio="f"/>
              <v:textbox inset="0mm,0mm,0mm,0mm" style="mso-fit-shape-to-text:t;">
                <w:txbxContent>
                  <w:p w14:paraId="16E7F28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D839D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M3tSfd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BFGgrRQ&#10;8ftvX++//7z/8QXBHgi0VWYCcbcKIu3uUu4guN83sOl47yrdun9ghMAP8t4d5GU7i6g7lA7SNAIX&#10;BV+/APzweFxpY18x2SJnZFhD/bysZLMwtgvtQ9xtQhYN576GXKBthoenZ5E/cPAAOBcuFrIAjL3V&#10;1ebTOBpfpVdpEiSD4VWQRHkezIp5EgyLeHSWn+bzeR5/dnhxMqmbsmTC3df3SZw8rw77XukqfOgU&#10;I3lTOjiXktGr5ZxrtCHQp4X/OYUh+Qdh4eM0vBtYPaEUD5LocjAOimE6CpIiOQvGoygNonh8OR5G&#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ze1J90CAAAmBgAADgAAAAAAAAABACAAAAAfAQAAZHJzL2Uyb0RvYy54bWxQSwUG&#10;AAAAAAYABgBZAQAAbgYAAAAA&#10;">
              <v:fill on="f" focussize="0,0"/>
              <v:stroke on="f" weight="0.5pt"/>
              <v:imagedata o:title=""/>
              <o:lock v:ext="edit" aspectratio="f"/>
              <v:textbox inset="0mm,0mm,0mm,0mm" style="mso-fit-shape-to-text:t;">
                <w:txbxContent>
                  <w:p w14:paraId="5DD839D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D5690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uS5b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G5Llt0CAAAmBgAADgAAAAAAAAABACAAAAAfAQAAZHJzL2Uyb0RvYy54bWxQSwUG&#10;AAAAAAYABgBZAQAAbgYAAAAA&#10;">
              <v:fill on="f" focussize="0,0"/>
              <v:stroke on="f" weight="0.5pt"/>
              <v:imagedata o:title=""/>
              <o:lock v:ext="edit" aspectratio="f"/>
              <v:textbox inset="0mm,0mm,0mm,0mm" style="mso-fit-shape-to-text:t;">
                <w:txbxContent>
                  <w:p w14:paraId="5BD5690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8D631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14:paraId="088D631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685C91">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ee5v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AEkkaaDi&#10;99++3n//ef/jC4I9EGir7RjiFhoi3e5K7aBt+n0Lm573rjKN/wdGCPyAdXeQl+0cov5QOkjTCFwU&#10;fP0C8MPjcW2se8VUg7yRYQP1a2Ulm7l1XWgf4m+TquBCtDUUEm0zPDw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Dee5veAgAAJgYAAA4AAAAAAAAAAQAgAAAAHwEAAGRycy9lMm9Eb2MueG1sUEsF&#10;BgAAAAAGAAYAWQEAAG8GAAAAAA==&#10;">
              <v:fill on="f" focussize="0,0"/>
              <v:stroke on="f" weight="0.5pt"/>
              <v:imagedata o:title=""/>
              <o:lock v:ext="edit" aspectratio="f"/>
              <v:textbox inset="0mm,0mm,0mm,0mm" style="mso-fit-shape-to-text:t;">
                <w:txbxContent>
                  <w:p w14:paraId="57685C91">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6DE84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hRTH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BuFFMd0CAAAmBgAADgAAAAAAAAABACAAAAAfAQAAZHJzL2Uyb0RvYy54bWxQSwUG&#10;AAAAAAYABgBZAQAAbgYAAAAA&#10;">
              <v:fill on="f" focussize="0,0"/>
              <v:stroke on="f" weight="0.5pt"/>
              <v:imagedata o:title=""/>
              <o:lock v:ext="edit" aspectratio="f"/>
              <v:textbox inset="0mm,0mm,0mm,0mm" style="mso-fit-shape-to-text:t;">
                <w:txbxContent>
                  <w:p w14:paraId="516DE84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F18E89">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mdhTeAgAAJg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2mdhTeAgAAJgYAAA4AAAAAAAAAAQAgAAAAHwEAAGRycy9lMm9Eb2MueG1sUEsF&#10;BgAAAAAGAAYAWQEAAG8GAAAAAA==&#10;">
              <v:fill on="f" focussize="0,0"/>
              <v:stroke on="f" weight="0.5pt"/>
              <v:imagedata o:title=""/>
              <o:lock v:ext="edit" aspectratio="f"/>
              <v:textbox inset="0mm,0mm,0mm,0mm" style="mso-fit-shape-to-text:t;">
                <w:txbxContent>
                  <w:p w14:paraId="3FF18E89">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3AD615">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ZSL7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6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uZSL7eAgAAJgYAAA4AAAAAAAAAAQAgAAAAHwEAAGRycy9lMm9Eb2MueG1sUEsF&#10;BgAAAAAGAAYAWQEAAG8GAAAAAA==&#10;">
              <v:fill on="f" focussize="0,0"/>
              <v:stroke on="f" weight="0.5pt"/>
              <v:imagedata o:title=""/>
              <o:lock v:ext="edit" aspectratio="f"/>
              <v:textbox inset="0mm,0mm,0mm,0mm" style="mso-fit-shape-to-text:t;">
                <w:txbxContent>
                  <w:p w14:paraId="6E3AD615">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998D90">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pEF7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S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spEF7eAgAAJgYAAA4AAAAAAAAAAQAgAAAAHwEAAGRycy9lMm9Eb2MueG1sUEsF&#10;BgAAAAAGAAYAWQEAAG8GAAAAAA==&#10;">
              <v:fill on="f" focussize="0,0"/>
              <v:stroke on="f" weight="0.5pt"/>
              <v:imagedata o:title=""/>
              <o:lock v:ext="edit" aspectratio="f"/>
              <v:textbox inset="0mm,0mm,0mm,0mm" style="mso-fit-shape-to-text:t;">
                <w:txbxContent>
                  <w:p w14:paraId="1B998D90">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2130DA4C"/>
    <w:multiLevelType w:val="singleLevel"/>
    <w:tmpl w:val="2130DA4C"/>
    <w:lvl w:ilvl="0" w:tentative="0">
      <w:start w:val="3"/>
      <w:numFmt w:val="decimal"/>
      <w:suff w:val="nothing"/>
      <w:lvlText w:val="%1、"/>
      <w:lvlJc w:val="left"/>
      <w:pPr>
        <w:ind w:left="-102"/>
      </w:pPr>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0027C48"/>
    <w:rsid w:val="019B3634"/>
    <w:rsid w:val="024C2B81"/>
    <w:rsid w:val="059E36F3"/>
    <w:rsid w:val="078925D1"/>
    <w:rsid w:val="09167A44"/>
    <w:rsid w:val="095A53FF"/>
    <w:rsid w:val="0A5E16A3"/>
    <w:rsid w:val="0B7E03AD"/>
    <w:rsid w:val="0CA21F49"/>
    <w:rsid w:val="0D0C4B56"/>
    <w:rsid w:val="0DB606F4"/>
    <w:rsid w:val="0E197F94"/>
    <w:rsid w:val="0E655591"/>
    <w:rsid w:val="0F807E89"/>
    <w:rsid w:val="11DC59C1"/>
    <w:rsid w:val="125926F4"/>
    <w:rsid w:val="12612C76"/>
    <w:rsid w:val="127C51AA"/>
    <w:rsid w:val="12C84698"/>
    <w:rsid w:val="145850C9"/>
    <w:rsid w:val="146B4B15"/>
    <w:rsid w:val="1A6F1CDF"/>
    <w:rsid w:val="1AC15D74"/>
    <w:rsid w:val="1C76287C"/>
    <w:rsid w:val="1DBB4AB2"/>
    <w:rsid w:val="1FCF29CF"/>
    <w:rsid w:val="22887589"/>
    <w:rsid w:val="23FA5D8D"/>
    <w:rsid w:val="24167011"/>
    <w:rsid w:val="24822870"/>
    <w:rsid w:val="24D0156B"/>
    <w:rsid w:val="256A11D3"/>
    <w:rsid w:val="26F311E6"/>
    <w:rsid w:val="29952F5F"/>
    <w:rsid w:val="29CD5873"/>
    <w:rsid w:val="29D86924"/>
    <w:rsid w:val="2B462352"/>
    <w:rsid w:val="2C721227"/>
    <w:rsid w:val="306F1541"/>
    <w:rsid w:val="311A1F18"/>
    <w:rsid w:val="327E18D2"/>
    <w:rsid w:val="335B1635"/>
    <w:rsid w:val="34945B3E"/>
    <w:rsid w:val="3647495E"/>
    <w:rsid w:val="36987B67"/>
    <w:rsid w:val="3AEA0E7E"/>
    <w:rsid w:val="3BF41BE3"/>
    <w:rsid w:val="3EC15C05"/>
    <w:rsid w:val="3ED042DD"/>
    <w:rsid w:val="40081B38"/>
    <w:rsid w:val="40E868BB"/>
    <w:rsid w:val="41AC57E9"/>
    <w:rsid w:val="41CF1216"/>
    <w:rsid w:val="4445400D"/>
    <w:rsid w:val="448F4CDD"/>
    <w:rsid w:val="455777C2"/>
    <w:rsid w:val="46792C7D"/>
    <w:rsid w:val="47DB48C2"/>
    <w:rsid w:val="48CF6CC4"/>
    <w:rsid w:val="49005408"/>
    <w:rsid w:val="49B76D2E"/>
    <w:rsid w:val="4A1B335E"/>
    <w:rsid w:val="4BA10E14"/>
    <w:rsid w:val="4BBD7E05"/>
    <w:rsid w:val="4DAE15C6"/>
    <w:rsid w:val="4E5900B9"/>
    <w:rsid w:val="4EE32AFD"/>
    <w:rsid w:val="51387B25"/>
    <w:rsid w:val="51E1640E"/>
    <w:rsid w:val="53800D42"/>
    <w:rsid w:val="54B86364"/>
    <w:rsid w:val="550D3076"/>
    <w:rsid w:val="55F050C1"/>
    <w:rsid w:val="56B65133"/>
    <w:rsid w:val="58A82C35"/>
    <w:rsid w:val="58D270BD"/>
    <w:rsid w:val="59270DD1"/>
    <w:rsid w:val="5E59187D"/>
    <w:rsid w:val="5EB109EE"/>
    <w:rsid w:val="5F216BDF"/>
    <w:rsid w:val="5F460DB1"/>
    <w:rsid w:val="631725C7"/>
    <w:rsid w:val="634159BC"/>
    <w:rsid w:val="636E4B31"/>
    <w:rsid w:val="643C70ED"/>
    <w:rsid w:val="6A2E5B11"/>
    <w:rsid w:val="6A470E64"/>
    <w:rsid w:val="6B124001"/>
    <w:rsid w:val="6B393EA1"/>
    <w:rsid w:val="6DEA2224"/>
    <w:rsid w:val="6FD70154"/>
    <w:rsid w:val="707B5D4B"/>
    <w:rsid w:val="7243626E"/>
    <w:rsid w:val="7298446F"/>
    <w:rsid w:val="72E020FC"/>
    <w:rsid w:val="732B0E40"/>
    <w:rsid w:val="74CC105E"/>
    <w:rsid w:val="7A7314C9"/>
    <w:rsid w:val="7A7611B1"/>
    <w:rsid w:val="7AF73267"/>
    <w:rsid w:val="7B3B6AAB"/>
    <w:rsid w:val="7B443C36"/>
    <w:rsid w:val="7B5B2337"/>
    <w:rsid w:val="7DED1B13"/>
    <w:rsid w:val="7F657C66"/>
    <w:rsid w:val="7F901A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2007</Words>
  <Characters>2204</Characters>
  <TotalTime>0</TotalTime>
  <ScaleCrop>false</ScaleCrop>
  <LinksUpToDate>false</LinksUpToDate>
  <CharactersWithSpaces>3334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2025-10-16T06:57:22Z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EC8DC7D129524ACBB1BDA34A1DA16785_13</vt:lpwstr>
  </property>
  <property fmtid="{D5CDD505-2E9C-101B-9397-08002B2CF9AE}" pid="6" name="KSOTemplateDocerSaveRecord">
    <vt:lpwstr>eyJoZGlkIjoiNGUyMDVmYWQ1ODI1MWJlMWQxOWQ1MTQyMGJmMTg1OWMiLCJ1c2VySWQiOiI1NTc5OTYwMDEifQ==</vt:lpwstr>
  </property>
</Properties>
</file>