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勃林格兽药</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QJKJ-CG-SY-20240228</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bookmarkStart w:id="0" w:name="_GoBack"/>
      <w:bookmarkEnd w:id="0"/>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0"/>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86"/>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47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勃林格兽药</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勃林格兽药</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472"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4"/>
                <w:szCs w:val="24"/>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4"/>
                <w:szCs w:val="24"/>
              </w:rPr>
            </w:pPr>
            <w:r>
              <w:rPr>
                <w:rFonts w:ascii="仿宋" w:hAnsi="仿宋" w:eastAsia="仿宋" w:cs="仿宋"/>
                <w:spacing w:val="16"/>
                <w:sz w:val="24"/>
                <w:szCs w:val="24"/>
              </w:rPr>
              <w:t>2</w:t>
            </w:r>
            <w:r>
              <w:rPr>
                <w:rFonts w:ascii="仿宋" w:hAnsi="仿宋" w:eastAsia="仿宋" w:cs="仿宋"/>
                <w:spacing w:val="9"/>
                <w:sz w:val="24"/>
                <w:szCs w:val="24"/>
              </w:rPr>
              <w:t>.</w:t>
            </w:r>
            <w:r>
              <w:rPr>
                <w:rFonts w:ascii="仿宋" w:hAnsi="仿宋" w:eastAsia="仿宋" w:cs="仿宋"/>
                <w:spacing w:val="8"/>
                <w:sz w:val="24"/>
                <w:szCs w:val="24"/>
              </w:rPr>
              <w:t>法人代表授权委托书及法人代表身份证</w:t>
            </w:r>
            <w:r>
              <w:rPr>
                <w:rFonts w:hint="eastAsia" w:ascii="仿宋" w:hAnsi="仿宋" w:eastAsia="仿宋" w:cs="仿宋"/>
                <w:spacing w:val="8"/>
                <w:sz w:val="24"/>
                <w:szCs w:val="24"/>
                <w:lang w:eastAsia="zh-CN"/>
              </w:rPr>
              <w:t>（</w:t>
            </w:r>
            <w:r>
              <w:rPr>
                <w:rFonts w:ascii="仿宋" w:hAnsi="仿宋" w:eastAsia="仿宋" w:cs="仿宋"/>
                <w:spacing w:val="8"/>
                <w:sz w:val="24"/>
                <w:szCs w:val="24"/>
              </w:rPr>
              <w:t>正反复</w:t>
            </w:r>
            <w:r>
              <w:rPr>
                <w:rFonts w:hint="eastAsia" w:ascii="仿宋" w:hAnsi="仿宋" w:eastAsia="仿宋" w:cs="仿宋"/>
                <w:spacing w:val="8"/>
                <w:sz w:val="24"/>
                <w:szCs w:val="24"/>
                <w:lang w:eastAsia="zh-CN"/>
              </w:rPr>
              <w:t>）</w:t>
            </w:r>
            <w:r>
              <w:rPr>
                <w:rFonts w:ascii="仿宋" w:hAnsi="仿宋" w:eastAsia="仿宋" w:cs="仿宋"/>
                <w:spacing w:val="3"/>
                <w:sz w:val="24"/>
                <w:szCs w:val="24"/>
              </w:rPr>
              <w:t xml:space="preserve"> 、被委托人身份证</w:t>
            </w:r>
            <w:r>
              <w:rPr>
                <w:rFonts w:hint="eastAsia" w:ascii="仿宋" w:hAnsi="仿宋" w:eastAsia="仿宋" w:cs="仿宋"/>
                <w:spacing w:val="3"/>
                <w:sz w:val="24"/>
                <w:szCs w:val="24"/>
                <w:lang w:eastAsia="zh-CN"/>
              </w:rPr>
              <w:t>（</w:t>
            </w:r>
            <w:r>
              <w:rPr>
                <w:rFonts w:ascii="仿宋" w:hAnsi="仿宋" w:eastAsia="仿宋" w:cs="仿宋"/>
                <w:spacing w:val="3"/>
                <w:sz w:val="24"/>
                <w:szCs w:val="24"/>
              </w:rPr>
              <w:t>正反复印件加盖公章</w:t>
            </w:r>
            <w:r>
              <w:rPr>
                <w:rFonts w:hint="eastAsia" w:ascii="仿宋" w:hAnsi="仿宋" w:eastAsia="仿宋" w:cs="仿宋"/>
                <w:spacing w:val="3"/>
                <w:sz w:val="24"/>
                <w:szCs w:val="24"/>
                <w:lang w:eastAsia="zh-CN"/>
              </w:rPr>
              <w:t>）</w:t>
            </w:r>
            <w:r>
              <w:rPr>
                <w:rFonts w:ascii="仿宋" w:hAnsi="仿宋" w:eastAsia="仿宋" w:cs="仿宋"/>
                <w:spacing w:val="3"/>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4"/>
                <w:szCs w:val="24"/>
              </w:rPr>
            </w:pPr>
            <w:r>
              <w:rPr>
                <w:rFonts w:ascii="仿宋" w:hAnsi="仿宋" w:eastAsia="仿宋" w:cs="仿宋"/>
                <w:spacing w:val="-2"/>
                <w:sz w:val="24"/>
                <w:szCs w:val="24"/>
              </w:rPr>
              <w:t>3. 投标人在过去三</w:t>
            </w:r>
            <w:r>
              <w:rPr>
                <w:rFonts w:ascii="仿宋" w:hAnsi="仿宋" w:eastAsia="仿宋" w:cs="仿宋"/>
                <w:spacing w:val="-1"/>
                <w:sz w:val="24"/>
                <w:szCs w:val="24"/>
              </w:rPr>
              <w:t>年中， 无介入诉讼或仲裁的案件，</w:t>
            </w:r>
            <w:r>
              <w:rPr>
                <w:rFonts w:ascii="仿宋" w:hAnsi="仿宋" w:eastAsia="仿宋" w:cs="仿宋"/>
                <w:sz w:val="24"/>
                <w:szCs w:val="24"/>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4"/>
                <w:szCs w:val="24"/>
              </w:rPr>
            </w:pPr>
            <w:r>
              <w:rPr>
                <w:rFonts w:ascii="仿宋" w:hAnsi="仿宋" w:eastAsia="仿宋" w:cs="仿宋"/>
                <w:spacing w:val="-1"/>
                <w:sz w:val="24"/>
                <w:szCs w:val="24"/>
              </w:rPr>
              <w:t xml:space="preserve">4. 投 标 人 未 </w:t>
            </w:r>
            <w:r>
              <w:rPr>
                <w:rFonts w:ascii="仿宋" w:hAnsi="仿宋" w:eastAsia="仿宋" w:cs="仿宋"/>
                <w:sz w:val="24"/>
                <w:szCs w:val="24"/>
              </w:rPr>
              <w:t xml:space="preserve">被 列 入 “ 信 用 中 国 ” 网 站 </w:t>
            </w:r>
            <w:r>
              <w:rPr>
                <w:rFonts w:hint="eastAsia" w:ascii="仿宋" w:hAnsi="仿宋" w:eastAsia="仿宋" w:cs="仿宋"/>
                <w:sz w:val="24"/>
                <w:szCs w:val="24"/>
                <w:lang w:eastAsia="zh-CN"/>
              </w:rPr>
              <w:t>（</w:t>
            </w:r>
            <w:r>
              <w:rPr>
                <w:rFonts w:ascii="仿宋" w:hAnsi="仿宋" w:eastAsia="仿宋" w:cs="仿宋"/>
                <w:sz w:val="24"/>
                <w:szCs w:val="24"/>
              </w:rPr>
              <w:t>www</w:t>
            </w:r>
            <w:r>
              <w:rPr>
                <w:rFonts w:ascii="仿宋" w:hAnsi="仿宋" w:eastAsia="仿宋" w:cs="仿宋"/>
                <w:spacing w:val="20"/>
                <w:sz w:val="24"/>
                <w:szCs w:val="24"/>
              </w:rPr>
              <w:t>.</w:t>
            </w:r>
            <w:r>
              <w:rPr>
                <w:rFonts w:ascii="仿宋" w:hAnsi="仿宋" w:eastAsia="仿宋" w:cs="仿宋"/>
                <w:sz w:val="24"/>
                <w:szCs w:val="24"/>
              </w:rPr>
              <w:t>creditchina</w:t>
            </w:r>
            <w:r>
              <w:rPr>
                <w:rFonts w:ascii="仿宋" w:hAnsi="仿宋" w:eastAsia="仿宋" w:cs="仿宋"/>
                <w:spacing w:val="20"/>
                <w:sz w:val="24"/>
                <w:szCs w:val="24"/>
              </w:rPr>
              <w:t>.</w:t>
            </w:r>
            <w:r>
              <w:rPr>
                <w:rFonts w:ascii="仿宋" w:hAnsi="仿宋" w:eastAsia="仿宋" w:cs="仿宋"/>
                <w:sz w:val="24"/>
                <w:szCs w:val="24"/>
              </w:rPr>
              <w:t>gov</w:t>
            </w:r>
            <w:r>
              <w:rPr>
                <w:rFonts w:ascii="仿宋" w:hAnsi="仿宋" w:eastAsia="仿宋" w:cs="仿宋"/>
                <w:spacing w:val="20"/>
                <w:sz w:val="24"/>
                <w:szCs w:val="24"/>
              </w:rPr>
              <w:t>.</w:t>
            </w:r>
            <w:r>
              <w:rPr>
                <w:rFonts w:ascii="仿宋" w:hAnsi="仿宋" w:eastAsia="仿宋" w:cs="仿宋"/>
                <w:sz w:val="24"/>
                <w:szCs w:val="24"/>
              </w:rPr>
              <w:t>cn</w:t>
            </w:r>
            <w:r>
              <w:rPr>
                <w:rFonts w:hint="eastAsia" w:ascii="仿宋" w:hAnsi="仿宋" w:eastAsia="仿宋" w:cs="仿宋"/>
                <w:sz w:val="24"/>
                <w:szCs w:val="24"/>
                <w:lang w:eastAsia="zh-CN"/>
              </w:rPr>
              <w:t>）</w:t>
            </w:r>
            <w:r>
              <w:rPr>
                <w:rFonts w:ascii="仿宋" w:hAnsi="仿宋" w:eastAsia="仿宋" w:cs="仿宋"/>
                <w:spacing w:val="20"/>
                <w:sz w:val="24"/>
                <w:szCs w:val="24"/>
              </w:rPr>
              <w:t>记录失信被执行人或重大</w:t>
            </w:r>
            <w:r>
              <w:rPr>
                <w:rFonts w:ascii="仿宋" w:hAnsi="仿宋" w:eastAsia="仿宋" w:cs="仿宋"/>
                <w:spacing w:val="17"/>
                <w:sz w:val="24"/>
                <w:szCs w:val="24"/>
              </w:rPr>
              <w:t>税</w:t>
            </w:r>
            <w:r>
              <w:rPr>
                <w:rFonts w:ascii="仿宋" w:hAnsi="仿宋" w:eastAsia="仿宋" w:cs="仿宋"/>
                <w:sz w:val="24"/>
                <w:szCs w:val="24"/>
              </w:rPr>
              <w:t xml:space="preserve"> </w:t>
            </w:r>
            <w:r>
              <w:rPr>
                <w:rFonts w:ascii="仿宋" w:hAnsi="仿宋" w:eastAsia="仿宋" w:cs="仿宋"/>
                <w:spacing w:val="18"/>
                <w:sz w:val="24"/>
                <w:szCs w:val="24"/>
              </w:rPr>
              <w:t>收</w:t>
            </w:r>
            <w:r>
              <w:rPr>
                <w:rFonts w:ascii="仿宋" w:hAnsi="仿宋" w:eastAsia="仿宋" w:cs="仿宋"/>
                <w:spacing w:val="14"/>
                <w:sz w:val="24"/>
                <w:szCs w:val="24"/>
              </w:rPr>
              <w:t>违法案件当事人名单或政府采购严重违法失信行为记</w:t>
            </w:r>
            <w:r>
              <w:rPr>
                <w:rFonts w:ascii="仿宋" w:hAnsi="仿宋" w:eastAsia="仿宋" w:cs="仿宋"/>
                <w:spacing w:val="-1"/>
                <w:sz w:val="24"/>
                <w:szCs w:val="24"/>
              </w:rPr>
              <w:t>录名单</w:t>
            </w:r>
            <w:r>
              <w:rPr>
                <w:rFonts w:hint="eastAsia" w:ascii="仿宋" w:hAnsi="仿宋" w:eastAsia="仿宋" w:cs="仿宋"/>
                <w:spacing w:val="-1"/>
                <w:sz w:val="24"/>
                <w:szCs w:val="24"/>
                <w:lang w:eastAsia="zh-CN"/>
              </w:rPr>
              <w:t>（</w:t>
            </w:r>
            <w:r>
              <w:rPr>
                <w:rFonts w:ascii="仿宋" w:hAnsi="仿宋" w:eastAsia="仿宋" w:cs="仿宋"/>
                <w:spacing w:val="-1"/>
                <w:sz w:val="24"/>
                <w:szCs w:val="24"/>
              </w:rPr>
              <w:t>以在“信用中国”网站</w:t>
            </w:r>
            <w:r>
              <w:rPr>
                <w:rFonts w:hint="eastAsia" w:ascii="仿宋" w:hAnsi="仿宋" w:eastAsia="仿宋" w:cs="仿宋"/>
                <w:spacing w:val="-1"/>
                <w:sz w:val="24"/>
                <w:szCs w:val="24"/>
                <w:lang w:eastAsia="zh-CN"/>
              </w:rPr>
              <w:t>（</w:t>
            </w:r>
            <w:r>
              <w:rPr>
                <w:rFonts w:ascii="仿宋" w:hAnsi="仿宋" w:eastAsia="仿宋" w:cs="仿宋"/>
                <w:spacing w:val="-1"/>
                <w:sz w:val="24"/>
                <w:szCs w:val="24"/>
              </w:rPr>
              <w:t>www.cre</w:t>
            </w:r>
            <w:r>
              <w:rPr>
                <w:rFonts w:ascii="仿宋" w:hAnsi="仿宋" w:eastAsia="仿宋" w:cs="仿宋"/>
                <w:sz w:val="24"/>
                <w:szCs w:val="24"/>
              </w:rPr>
              <w:t>ditchina</w:t>
            </w:r>
            <w:r>
              <w:rPr>
                <w:rFonts w:ascii="仿宋" w:hAnsi="仿宋" w:eastAsia="仿宋" w:cs="仿宋"/>
                <w:spacing w:val="-1"/>
                <w:sz w:val="24"/>
                <w:szCs w:val="24"/>
              </w:rPr>
              <w:t>.</w:t>
            </w:r>
            <w:r>
              <w:rPr>
                <w:rFonts w:ascii="仿宋" w:hAnsi="仿宋" w:eastAsia="仿宋" w:cs="仿宋"/>
                <w:sz w:val="24"/>
                <w:szCs w:val="24"/>
              </w:rPr>
              <w:t>gov</w:t>
            </w:r>
            <w:r>
              <w:rPr>
                <w:rFonts w:ascii="仿宋" w:hAnsi="仿宋" w:eastAsia="仿宋" w:cs="仿宋"/>
                <w:spacing w:val="-1"/>
                <w:sz w:val="24"/>
                <w:szCs w:val="24"/>
              </w:rPr>
              <w:t>.</w:t>
            </w:r>
            <w:r>
              <w:rPr>
                <w:rFonts w:ascii="仿宋" w:hAnsi="仿宋" w:eastAsia="仿宋" w:cs="仿宋"/>
                <w:sz w:val="24"/>
                <w:szCs w:val="24"/>
              </w:rPr>
              <w:t>cn</w:t>
            </w:r>
            <w:r>
              <w:rPr>
                <w:rFonts w:hint="eastAsia" w:ascii="仿宋" w:hAnsi="仿宋" w:eastAsia="仿宋" w:cs="仿宋"/>
                <w:sz w:val="24"/>
                <w:szCs w:val="24"/>
                <w:lang w:eastAsia="zh-CN"/>
              </w:rPr>
              <w:t>）</w:t>
            </w:r>
            <w:r>
              <w:rPr>
                <w:rFonts w:ascii="仿宋" w:hAnsi="仿宋" w:eastAsia="仿宋" w:cs="仿宋"/>
                <w:sz w:val="24"/>
                <w:szCs w:val="24"/>
              </w:rPr>
              <w:t xml:space="preserve"> </w:t>
            </w:r>
            <w:r>
              <w:rPr>
                <w:rFonts w:ascii="仿宋" w:hAnsi="仿宋" w:eastAsia="仿宋" w:cs="仿宋"/>
                <w:spacing w:val="-8"/>
                <w:sz w:val="24"/>
                <w:szCs w:val="24"/>
              </w:rPr>
              <w:t>查询结果</w:t>
            </w:r>
            <w:r>
              <w:rPr>
                <w:rFonts w:ascii="仿宋" w:hAnsi="仿宋" w:eastAsia="仿宋" w:cs="仿宋"/>
                <w:spacing w:val="-4"/>
                <w:sz w:val="24"/>
                <w:szCs w:val="24"/>
              </w:rPr>
              <w:t>为准， 如相关失信记录已失效， 投标人需提供相</w:t>
            </w:r>
            <w:r>
              <w:rPr>
                <w:rFonts w:ascii="仿宋" w:hAnsi="仿宋" w:eastAsia="仿宋" w:cs="仿宋"/>
                <w:sz w:val="24"/>
                <w:szCs w:val="24"/>
              </w:rPr>
              <w:t xml:space="preserve"> </w:t>
            </w:r>
            <w:r>
              <w:rPr>
                <w:rFonts w:ascii="仿宋" w:hAnsi="仿宋" w:eastAsia="仿宋" w:cs="仿宋"/>
                <w:spacing w:val="15"/>
                <w:sz w:val="24"/>
                <w:szCs w:val="24"/>
              </w:rPr>
              <w:t>关证明资料</w:t>
            </w:r>
            <w:r>
              <w:rPr>
                <w:rFonts w:hint="eastAsia" w:ascii="仿宋" w:hAnsi="仿宋" w:eastAsia="仿宋" w:cs="仿宋"/>
                <w:spacing w:val="15"/>
                <w:sz w:val="24"/>
                <w:szCs w:val="24"/>
                <w:lang w:eastAsia="zh-CN"/>
              </w:rPr>
              <w:t>）</w:t>
            </w:r>
            <w:r>
              <w:rPr>
                <w:rFonts w:ascii="仿宋" w:hAnsi="仿宋" w:eastAsia="仿宋" w:cs="仿宋"/>
                <w:spacing w:val="1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86"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472"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02</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2 8</w:t>
            </w:r>
            <w:r>
              <w:rPr>
                <w:rFonts w:ascii="仿宋" w:hAnsi="仿宋" w:eastAsia="仿宋" w:cs="仿宋"/>
                <w:spacing w:val="-11"/>
                <w:sz w:val="24"/>
                <w:szCs w:val="24"/>
              </w:rPr>
              <w:t>日</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"mailto:分之前将投标文件加盖公章加密后发送至邮箱gansu_qjmy_ts@163.com；"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rPr>
              <w:t>分之前</w:t>
            </w:r>
            <w:r>
              <w:rPr>
                <w:rStyle w:val="7"/>
                <w:rFonts w:hint="eastAsia" w:ascii="仿宋" w:hAnsi="仿宋" w:eastAsia="仿宋" w:cs="仿宋"/>
                <w:spacing w:val="-11"/>
                <w:sz w:val="24"/>
                <w:szCs w:val="24"/>
                <w:lang w:val="en-US" w:eastAsia="zh-CN"/>
              </w:rPr>
              <w:t>将投标文件</w:t>
            </w:r>
            <w:r>
              <w:rPr>
                <w:rStyle w:val="7"/>
                <w:rFonts w:hint="eastAsia" w:ascii="仿宋" w:hAnsi="仿宋" w:eastAsia="仿宋" w:cs="仿宋"/>
                <w:color w:val="FF0000"/>
                <w:spacing w:val="-11"/>
                <w:sz w:val="24"/>
                <w:szCs w:val="24"/>
                <w:lang w:val="en-US" w:eastAsia="zh-CN"/>
              </w:rPr>
              <w:t>加盖公章加密</w:t>
            </w:r>
            <w:r>
              <w:rPr>
                <w:rStyle w:val="7"/>
                <w:rFonts w:hint="eastAsia" w:ascii="仿宋" w:hAnsi="仿宋" w:eastAsia="仿宋" w:cs="仿宋"/>
                <w:spacing w:val="-11"/>
                <w:sz w:val="24"/>
                <w:szCs w:val="24"/>
                <w:lang w:val="en-US" w:eastAsia="zh-CN"/>
              </w:rPr>
              <w:t>后发送至邮箱gansu_qjmy_ts@163.com；</w:t>
            </w:r>
            <w:r>
              <w:rPr>
                <w:rFonts w:ascii="仿宋" w:hAnsi="仿宋" w:eastAsia="仿宋" w:cs="仿宋"/>
                <w:spacing w:val="-11"/>
                <w:sz w:val="24"/>
                <w:szCs w:val="24"/>
              </w:rPr>
              <w:fldChar w:fldCharType="end"/>
            </w:r>
            <w:r>
              <w:rPr>
                <w:rFonts w:hint="eastAsia" w:ascii="仿宋" w:hAnsi="仿宋" w:eastAsia="仿宋" w:cs="仿宋"/>
                <w:spacing w:val="-11"/>
                <w:sz w:val="24"/>
                <w:szCs w:val="24"/>
                <w:lang w:val="en-US" w:eastAsia="zh-CN"/>
              </w:rPr>
              <w:t xml:space="preserve">              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86"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付款方式</w:t>
            </w:r>
          </w:p>
        </w:tc>
        <w:tc>
          <w:tcPr>
            <w:tcW w:w="647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r>
              <w:rPr>
                <w:rFonts w:hint="default" w:ascii="仿宋" w:hAnsi="仿宋" w:eastAsia="仿宋" w:cs="仿宋"/>
                <w:sz w:val="24"/>
                <w:szCs w:val="24"/>
                <w:vertAlign w:val="baseline"/>
                <w:lang w:val="en-US" w:eastAsia="zh-CN"/>
              </w:rPr>
              <w:t>货物按招标人需求按月</w:t>
            </w:r>
            <w:r>
              <w:rPr>
                <w:rFonts w:hint="eastAsia" w:ascii="仿宋" w:hAnsi="仿宋" w:eastAsia="仿宋" w:cs="仿宋"/>
                <w:sz w:val="24"/>
                <w:szCs w:val="24"/>
                <w:vertAlign w:val="baseline"/>
                <w:lang w:val="en-US" w:eastAsia="zh-CN"/>
              </w:rPr>
              <w:t>到货</w:t>
            </w:r>
            <w:r>
              <w:rPr>
                <w:rFonts w:hint="default" w:ascii="仿宋" w:hAnsi="仿宋" w:eastAsia="仿宋" w:cs="仿宋"/>
                <w:sz w:val="24"/>
                <w:szCs w:val="24"/>
                <w:vertAlign w:val="baseline"/>
                <w:lang w:val="en-US" w:eastAsia="zh-CN"/>
              </w:rPr>
              <w:t>，双方质检合格后，按契约价格入库，中标人开具增值税发票，提交供应部挂账后账期九十天，账期届满后</w:t>
            </w:r>
            <w:r>
              <w:rPr>
                <w:rFonts w:hint="eastAsia" w:ascii="仿宋" w:hAnsi="仿宋" w:eastAsia="仿宋" w:cs="仿宋"/>
                <w:sz w:val="24"/>
                <w:szCs w:val="24"/>
                <w:vertAlign w:val="baseline"/>
                <w:lang w:val="en-US" w:eastAsia="zh-CN"/>
              </w:rPr>
              <w:t>三十</w:t>
            </w:r>
            <w:r>
              <w:rPr>
                <w:rFonts w:hint="default" w:ascii="仿宋" w:hAnsi="仿宋" w:eastAsia="仿宋" w:cs="仿宋"/>
                <w:sz w:val="24"/>
                <w:szCs w:val="24"/>
                <w:vertAlign w:val="baseline"/>
                <w:lang w:val="en-US" w:eastAsia="zh-CN"/>
              </w:rPr>
              <w:t>天内付清账期内月供货款。依次循环供应，依次付款。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p>
    <w:p>
      <w:pPr>
        <w:rPr>
          <w:rFonts w:hint="eastAsia" w:ascii="仿宋" w:hAnsi="仿宋" w:eastAsia="仿宋" w:cs="仿宋"/>
        </w:rPr>
      </w:pPr>
    </w:p>
    <w:p>
      <w:pPr>
        <w:pStyle w:val="2"/>
        <w:ind w:firstLine="360" w:firstLineChars="100"/>
        <w:rPr>
          <w:rFonts w:hint="eastAsia" w:ascii="仿宋" w:hAnsi="仿宋" w:eastAsia="仿宋" w:cs="仿宋"/>
          <w:sz w:val="36"/>
          <w:szCs w:val="36"/>
        </w:rPr>
      </w:pPr>
      <w:r>
        <w:rPr>
          <w:rFonts w:hint="eastAsia" w:ascii="仿宋" w:hAnsi="仿宋" w:eastAsia="仿宋" w:cs="仿宋"/>
          <w:sz w:val="36"/>
          <w:szCs w:val="36"/>
        </w:rPr>
        <w:t>严格按照</w:t>
      </w:r>
      <w:r>
        <w:rPr>
          <w:rFonts w:hint="eastAsia" w:ascii="仿宋" w:hAnsi="仿宋" w:eastAsia="仿宋" w:cs="仿宋"/>
          <w:sz w:val="36"/>
          <w:szCs w:val="36"/>
          <w:lang w:val="en-US" w:eastAsia="zh-CN"/>
        </w:rPr>
        <w:t>招标人</w:t>
      </w:r>
      <w:r>
        <w:rPr>
          <w:rFonts w:hint="eastAsia" w:ascii="仿宋" w:hAnsi="仿宋" w:eastAsia="仿宋" w:cs="仿宋"/>
          <w:sz w:val="36"/>
          <w:szCs w:val="36"/>
        </w:rPr>
        <w:t>技术质量要求供货，产品严格按国家标准验收，对于</w:t>
      </w:r>
      <w:r>
        <w:rPr>
          <w:rFonts w:hint="eastAsia" w:ascii="仿宋" w:hAnsi="仿宋" w:eastAsia="仿宋" w:cs="仿宋"/>
          <w:sz w:val="36"/>
          <w:szCs w:val="36"/>
          <w:lang w:val="en-US" w:eastAsia="zh-CN"/>
        </w:rPr>
        <w:t>该文件</w:t>
      </w:r>
      <w:r>
        <w:rPr>
          <w:rFonts w:hint="eastAsia" w:ascii="仿宋" w:hAnsi="仿宋" w:eastAsia="仿宋" w:cs="仿宋"/>
          <w:sz w:val="36"/>
          <w:szCs w:val="36"/>
        </w:rPr>
        <w:t>未约定的，按国家标准验收。</w:t>
      </w:r>
    </w:p>
    <w:p>
      <w:pPr>
        <w:pStyle w:val="2"/>
        <w:rPr>
          <w:rFonts w:hint="eastAsia" w:ascii="仿宋" w:hAnsi="仿宋" w:eastAsia="仿宋" w:cs="仿宋"/>
          <w:sz w:val="36"/>
          <w:szCs w:val="36"/>
        </w:rPr>
      </w:pPr>
      <w:r>
        <w:rPr>
          <w:rFonts w:hint="eastAsia" w:ascii="仿宋" w:hAnsi="仿宋" w:eastAsia="仿宋" w:cs="仿宋"/>
          <w:sz w:val="36"/>
          <w:szCs w:val="36"/>
        </w:rPr>
        <w:t>特别备注：</w:t>
      </w:r>
    </w:p>
    <w:p>
      <w:pPr>
        <w:pStyle w:val="2"/>
        <w:ind w:firstLine="360" w:firstLineChars="100"/>
        <w:rPr>
          <w:rFonts w:hint="eastAsia" w:ascii="仿宋" w:hAnsi="仿宋" w:eastAsia="仿宋" w:cs="仿宋"/>
          <w:sz w:val="36"/>
          <w:szCs w:val="36"/>
        </w:rPr>
      </w:pP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1</w:t>
      </w:r>
      <w:r>
        <w:rPr>
          <w:rFonts w:hint="eastAsia" w:ascii="仿宋" w:hAnsi="仿宋" w:eastAsia="仿宋" w:cs="仿宋"/>
          <w:sz w:val="36"/>
          <w:szCs w:val="36"/>
          <w:lang w:eastAsia="zh-CN"/>
        </w:rPr>
        <w:t>）</w:t>
      </w:r>
      <w:r>
        <w:rPr>
          <w:rFonts w:hint="eastAsia" w:ascii="仿宋" w:hAnsi="仿宋" w:eastAsia="仿宋" w:cs="仿宋"/>
          <w:sz w:val="36"/>
          <w:szCs w:val="36"/>
        </w:rPr>
        <w:t>供应的所有产品必须符合国家兽药生产销售管理相关法律法规；</w:t>
      </w:r>
    </w:p>
    <w:p>
      <w:pPr>
        <w:pStyle w:val="2"/>
        <w:ind w:firstLine="360" w:firstLineChars="100"/>
        <w:rPr>
          <w:rFonts w:hint="eastAsia" w:ascii="仿宋" w:hAnsi="仿宋" w:eastAsia="仿宋" w:cs="仿宋"/>
          <w:sz w:val="36"/>
          <w:szCs w:val="36"/>
        </w:rPr>
      </w:pPr>
      <w:r>
        <w:rPr>
          <w:rFonts w:hint="eastAsia" w:ascii="仿宋" w:hAnsi="仿宋" w:eastAsia="仿宋" w:cs="仿宋"/>
          <w:sz w:val="36"/>
          <w:szCs w:val="36"/>
        </w:rPr>
        <w:t>（2）乙方供应的所有产品的外观应符合以下标准：无霉变、受潮现象。</w:t>
      </w:r>
    </w:p>
    <w:p>
      <w:pPr>
        <w:pStyle w:val="2"/>
        <w:rPr>
          <w:rFonts w:hint="eastAsia" w:ascii="仿宋" w:hAnsi="仿宋" w:eastAsia="仿宋" w:cs="仿宋"/>
          <w:sz w:val="22"/>
          <w:szCs w:val="22"/>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60" w:lineRule="auto"/>
        <w:ind w:firstLine="264" w:firstLineChars="10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三、投标价表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单价总价进行</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sectPr>
          <w:headerReference r:id="rId16" w:type="default"/>
          <w:footerReference r:id="rId17" w:type="default"/>
          <w:pgSz w:w="11905" w:h="16840"/>
          <w:pgMar w:top="400" w:right="1728" w:bottom="615" w:left="1716" w:header="0" w:footer="454" w:gutter="0"/>
          <w:pgNumType w:fmt="numberInDash"/>
          <w:cols w:space="720" w:num="1"/>
        </w:sect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pacing w:line="317"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7"/>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7"/>
          <w:sz w:val="32"/>
          <w:szCs w:val="32"/>
          <w:lang w:val="en-US" w:eastAsia="zh-CN"/>
          <w14:textOutline w14:w="4064" w14:cap="flat" w14:cmpd="sng">
            <w14:solidFill>
              <w14:srgbClr w14:val="000000"/>
            </w14:solidFill>
            <w14:prstDash w14:val="solid"/>
            <w14:miter w14:val="0"/>
          </w14:textOutline>
        </w:rPr>
        <w:t>投标</w:t>
      </w:r>
      <w:r>
        <w:rPr>
          <w:rFonts w:ascii="仿宋" w:hAnsi="仿宋" w:eastAsia="仿宋" w:cs="仿宋"/>
          <w:spacing w:val="-7"/>
          <w:sz w:val="32"/>
          <w:szCs w:val="32"/>
          <w14:textOutline w14:w="4064" w14:cap="flat" w14:cmpd="sng">
            <w14:solidFill>
              <w14:srgbClr w14:val="000000"/>
            </w14:solidFill>
            <w14:prstDash w14:val="solid"/>
            <w14:miter w14:val="0"/>
          </w14:textOutline>
        </w:rPr>
        <w:t>报价表</w:t>
      </w:r>
    </w:p>
    <w:tbl>
      <w:tblPr>
        <w:tblStyle w:val="4"/>
        <w:tblpPr w:leftFromText="180" w:rightFromText="180" w:vertAnchor="text" w:horzAnchor="page" w:tblpX="715" w:tblpY="536"/>
        <w:tblOverlap w:val="never"/>
        <w:tblW w:w="10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99"/>
        <w:gridCol w:w="444"/>
        <w:gridCol w:w="1890"/>
        <w:gridCol w:w="1465"/>
        <w:gridCol w:w="1118"/>
        <w:gridCol w:w="1165"/>
        <w:gridCol w:w="1139"/>
        <w:gridCol w:w="107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21"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序号</w:t>
            </w:r>
          </w:p>
        </w:tc>
        <w:tc>
          <w:tcPr>
            <w:tcW w:w="899"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商品名</w:t>
            </w:r>
          </w:p>
        </w:tc>
        <w:tc>
          <w:tcPr>
            <w:tcW w:w="444" w:type="dxa"/>
            <w:shd w:val="clear" w:color="auto" w:fill="F2F2F2"/>
            <w:vAlign w:val="center"/>
          </w:tcPr>
          <w:p>
            <w:pPr>
              <w:widowControl/>
              <w:jc w:val="center"/>
              <w:textAlignment w:val="center"/>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品牌</w:t>
            </w:r>
          </w:p>
        </w:tc>
        <w:tc>
          <w:tcPr>
            <w:tcW w:w="1890"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通用名</w:t>
            </w:r>
          </w:p>
        </w:tc>
        <w:tc>
          <w:tcPr>
            <w:tcW w:w="1465"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主要药物成分</w:t>
            </w:r>
          </w:p>
        </w:tc>
        <w:tc>
          <w:tcPr>
            <w:tcW w:w="1118"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主要用途</w:t>
            </w:r>
          </w:p>
        </w:tc>
        <w:tc>
          <w:tcPr>
            <w:tcW w:w="1165"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制剂类型</w:t>
            </w:r>
          </w:p>
        </w:tc>
        <w:tc>
          <w:tcPr>
            <w:tcW w:w="1139"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规格</w:t>
            </w:r>
          </w:p>
        </w:tc>
        <w:tc>
          <w:tcPr>
            <w:tcW w:w="1078"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包装规格</w:t>
            </w:r>
          </w:p>
        </w:tc>
        <w:tc>
          <w:tcPr>
            <w:tcW w:w="1280" w:type="dxa"/>
            <w:shd w:val="clear" w:color="auto" w:fill="F2F2F2"/>
            <w:vAlign w:val="center"/>
          </w:tcPr>
          <w:p>
            <w:pPr>
              <w:widowControl/>
              <w:jc w:val="center"/>
              <w:textAlignment w:val="center"/>
              <w:rPr>
                <w:rFonts w:hint="eastAsia" w:ascii="宋体" w:hAnsi="宋体" w:eastAsia="宋体" w:cs="宋体"/>
                <w:b/>
                <w:bCs/>
                <w:color w:val="000000" w:themeColor="text1"/>
                <w:sz w:val="20"/>
                <w:szCs w:val="20"/>
                <w:lang w:val="en-US" w:eastAsia="zh-CN"/>
                <w14:textFill>
                  <w14:solidFill>
                    <w14:schemeClr w14:val="tx1"/>
                  </w14:solidFill>
                </w14:textFill>
              </w:rPr>
            </w:pPr>
            <w:r>
              <w:rPr>
                <w:rFonts w:hint="eastAsia" w:ascii="宋体" w:hAnsi="宋体" w:eastAsia="宋体" w:cs="宋体"/>
                <w:b/>
                <w:bCs/>
                <w:color w:val="000000" w:themeColor="text1"/>
                <w:sz w:val="20"/>
                <w:szCs w:val="20"/>
                <w:lang w:val="en-US" w:eastAsia="zh-CN"/>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1"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c>
          <w:tcPr>
            <w:tcW w:w="899" w:type="dxa"/>
            <w:shd w:val="clear" w:color="auto" w:fill="auto"/>
            <w:vAlign w:val="center"/>
          </w:tcPr>
          <w:p>
            <w:pPr>
              <w:widowControl/>
              <w:jc w:val="center"/>
              <w:textAlignment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百福他</w:t>
            </w:r>
          </w:p>
        </w:tc>
        <w:tc>
          <w:tcPr>
            <w:tcW w:w="444" w:type="dxa"/>
            <w:vMerge w:val="restart"/>
            <w:shd w:val="clear" w:color="auto" w:fill="auto"/>
            <w:vAlign w:val="center"/>
          </w:tcPr>
          <w:p>
            <w:pPr>
              <w:widowControl/>
              <w:jc w:val="center"/>
              <w:textAlignment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勃林格</w:t>
            </w:r>
          </w:p>
        </w:tc>
        <w:tc>
          <w:tcPr>
            <w:tcW w:w="1890" w:type="dxa"/>
            <w:shd w:val="clear" w:color="auto" w:fill="auto"/>
            <w:vAlign w:val="center"/>
          </w:tcPr>
          <w:p>
            <w:pPr>
              <w:widowControl/>
              <w:jc w:val="center"/>
              <w:textAlignment w:val="center"/>
              <w:rPr>
                <w:rFonts w:hint="eastAsia" w:ascii="宋体" w:hAnsi="宋体" w:eastAsia="宋体" w:cs="宋体"/>
                <w:snapToGrid w:val="0"/>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 xml:space="preserve"> 长效土霉素</w:t>
            </w:r>
          </w:p>
        </w:tc>
        <w:tc>
          <w:tcPr>
            <w:tcW w:w="146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18"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6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39" w:type="dxa"/>
            <w:shd w:val="clear" w:color="auto" w:fill="auto"/>
            <w:vAlign w:val="center"/>
          </w:tcPr>
          <w:p>
            <w:pPr>
              <w:widowControl/>
              <w:jc w:val="center"/>
              <w:textAlignment w:val="center"/>
              <w:rPr>
                <w:rFonts w:hint="default" w:ascii="宋体" w:hAnsi="宋体" w:eastAsia="宋体" w:cs="宋体"/>
                <w:color w:val="0000FF"/>
                <w:sz w:val="20"/>
                <w:szCs w:val="20"/>
                <w:lang w:val="en-US" w:eastAsia="zh-CN"/>
              </w:rPr>
            </w:pPr>
            <w:r>
              <w:rPr>
                <w:rFonts w:hint="eastAsia" w:ascii="宋体" w:hAnsi="宋体" w:eastAsia="宋体" w:cs="宋体"/>
                <w:color w:val="0000FF"/>
                <w:sz w:val="20"/>
                <w:szCs w:val="20"/>
                <w:lang w:val="en-US" w:eastAsia="zh-CN"/>
              </w:rPr>
              <w:t>500ml</w:t>
            </w:r>
          </w:p>
        </w:tc>
        <w:tc>
          <w:tcPr>
            <w:tcW w:w="1078" w:type="dxa"/>
            <w:shd w:val="clear" w:color="auto" w:fill="auto"/>
            <w:vAlign w:val="center"/>
          </w:tcPr>
          <w:p>
            <w:pPr>
              <w:widowControl/>
              <w:jc w:val="center"/>
              <w:textAlignment w:val="center"/>
              <w:rPr>
                <w:rFonts w:ascii="宋体" w:hAnsi="宋体" w:eastAsia="宋体" w:cs="宋体"/>
                <w:color w:val="0000FF"/>
                <w:sz w:val="20"/>
                <w:szCs w:val="20"/>
              </w:rPr>
            </w:pPr>
            <w:r>
              <w:rPr>
                <w:rFonts w:hint="eastAsia" w:ascii="宋体" w:hAnsi="宋体" w:eastAsia="宋体" w:cs="宋体"/>
                <w:color w:val="0000FF"/>
                <w:sz w:val="20"/>
                <w:szCs w:val="20"/>
              </w:rPr>
              <w:t>500</w:t>
            </w:r>
            <w:r>
              <w:rPr>
                <w:rFonts w:ascii="宋体" w:hAnsi="宋体" w:eastAsia="宋体" w:cs="宋体"/>
                <w:color w:val="0000FF"/>
                <w:sz w:val="20"/>
                <w:szCs w:val="20"/>
              </w:rPr>
              <w:t>ml/</w:t>
            </w:r>
            <w:r>
              <w:rPr>
                <w:rFonts w:hint="eastAsia" w:ascii="宋体" w:hAnsi="宋体" w:eastAsia="宋体" w:cs="宋体"/>
                <w:color w:val="0000FF"/>
                <w:sz w:val="20"/>
                <w:szCs w:val="20"/>
              </w:rPr>
              <w:t>瓶</w:t>
            </w:r>
          </w:p>
        </w:tc>
        <w:tc>
          <w:tcPr>
            <w:tcW w:w="1280"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1"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c>
          <w:tcPr>
            <w:tcW w:w="899" w:type="dxa"/>
            <w:shd w:val="clear" w:color="auto" w:fill="auto"/>
            <w:vAlign w:val="center"/>
          </w:tcPr>
          <w:p>
            <w:pPr>
              <w:widowControl/>
              <w:jc w:val="center"/>
              <w:textAlignment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优孢欣</w:t>
            </w:r>
          </w:p>
        </w:tc>
        <w:tc>
          <w:tcPr>
            <w:tcW w:w="444" w:type="dxa"/>
            <w:vMerge w:val="continue"/>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p>
        </w:tc>
        <w:tc>
          <w:tcPr>
            <w:tcW w:w="1890"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加米霉素</w:t>
            </w:r>
          </w:p>
        </w:tc>
        <w:tc>
          <w:tcPr>
            <w:tcW w:w="146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18"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6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39" w:type="dxa"/>
            <w:shd w:val="clear" w:color="auto" w:fill="auto"/>
            <w:vAlign w:val="center"/>
          </w:tcPr>
          <w:p>
            <w:pPr>
              <w:widowControl/>
              <w:jc w:val="center"/>
              <w:textAlignment w:val="center"/>
              <w:rPr>
                <w:rFonts w:hint="default" w:ascii="宋体" w:hAnsi="宋体" w:eastAsia="宋体" w:cs="宋体"/>
                <w:color w:val="0000FF"/>
                <w:sz w:val="20"/>
                <w:szCs w:val="20"/>
                <w:lang w:val="en-US" w:eastAsia="zh-CN"/>
              </w:rPr>
            </w:pPr>
            <w:r>
              <w:rPr>
                <w:rFonts w:hint="eastAsia" w:ascii="宋体" w:hAnsi="宋体" w:eastAsia="宋体" w:cs="宋体"/>
                <w:color w:val="0000FF"/>
                <w:sz w:val="20"/>
                <w:szCs w:val="20"/>
                <w:lang w:val="en-US" w:eastAsia="zh-CN"/>
              </w:rPr>
              <w:t>200g</w:t>
            </w:r>
          </w:p>
        </w:tc>
        <w:tc>
          <w:tcPr>
            <w:tcW w:w="1078" w:type="dxa"/>
            <w:shd w:val="clear" w:color="auto" w:fill="auto"/>
            <w:vAlign w:val="center"/>
          </w:tcPr>
          <w:p>
            <w:pPr>
              <w:widowControl/>
              <w:jc w:val="center"/>
              <w:textAlignment w:val="center"/>
              <w:rPr>
                <w:rFonts w:ascii="宋体" w:hAnsi="宋体" w:eastAsia="宋体" w:cs="宋体"/>
                <w:color w:val="0000FF"/>
                <w:sz w:val="20"/>
                <w:szCs w:val="20"/>
              </w:rPr>
            </w:pPr>
            <w:r>
              <w:rPr>
                <w:rFonts w:hint="eastAsia" w:ascii="宋体" w:hAnsi="宋体" w:eastAsia="宋体" w:cs="宋体"/>
                <w:color w:val="0000FF"/>
                <w:sz w:val="20"/>
                <w:szCs w:val="20"/>
              </w:rPr>
              <w:t>200</w:t>
            </w:r>
            <w:r>
              <w:rPr>
                <w:rFonts w:ascii="宋体" w:hAnsi="宋体" w:eastAsia="宋体" w:cs="宋体"/>
                <w:color w:val="0000FF"/>
                <w:sz w:val="20"/>
                <w:szCs w:val="20"/>
              </w:rPr>
              <w:t>g/</w:t>
            </w:r>
            <w:r>
              <w:rPr>
                <w:rFonts w:hint="eastAsia" w:ascii="宋体" w:hAnsi="宋体" w:eastAsia="宋体" w:cs="宋体"/>
                <w:color w:val="0000FF"/>
                <w:sz w:val="20"/>
                <w:szCs w:val="20"/>
              </w:rPr>
              <w:t>盒</w:t>
            </w:r>
          </w:p>
        </w:tc>
        <w:tc>
          <w:tcPr>
            <w:tcW w:w="1280"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21"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3</w:t>
            </w:r>
          </w:p>
        </w:tc>
        <w:tc>
          <w:tcPr>
            <w:tcW w:w="899" w:type="dxa"/>
            <w:shd w:val="clear" w:color="auto" w:fill="auto"/>
            <w:vAlign w:val="center"/>
          </w:tcPr>
          <w:p>
            <w:pPr>
              <w:widowControl/>
              <w:jc w:val="center"/>
              <w:textAlignment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专克灵</w:t>
            </w:r>
          </w:p>
        </w:tc>
        <w:tc>
          <w:tcPr>
            <w:tcW w:w="444" w:type="dxa"/>
            <w:vMerge w:val="continue"/>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p>
        </w:tc>
        <w:tc>
          <w:tcPr>
            <w:tcW w:w="1890"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头孢氨苄卡那霉素</w:t>
            </w:r>
          </w:p>
        </w:tc>
        <w:tc>
          <w:tcPr>
            <w:tcW w:w="146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18"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6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39" w:type="dxa"/>
            <w:shd w:val="clear" w:color="auto" w:fill="auto"/>
            <w:vAlign w:val="center"/>
          </w:tcPr>
          <w:p>
            <w:pPr>
              <w:widowControl/>
              <w:jc w:val="center"/>
              <w:textAlignment w:val="center"/>
              <w:rPr>
                <w:rFonts w:hint="default" w:ascii="宋体" w:hAnsi="宋体" w:eastAsia="宋体" w:cs="宋体"/>
                <w:color w:val="0000FF"/>
                <w:sz w:val="20"/>
                <w:szCs w:val="20"/>
                <w:lang w:val="en-US" w:eastAsia="zh-CN"/>
              </w:rPr>
            </w:pPr>
            <w:r>
              <w:rPr>
                <w:rFonts w:hint="eastAsia" w:ascii="宋体" w:hAnsi="宋体" w:eastAsia="宋体" w:cs="宋体"/>
                <w:color w:val="0000FF"/>
                <w:sz w:val="20"/>
                <w:szCs w:val="20"/>
                <w:lang w:val="en-US" w:eastAsia="zh-CN"/>
              </w:rPr>
              <w:t>100ml</w:t>
            </w:r>
          </w:p>
        </w:tc>
        <w:tc>
          <w:tcPr>
            <w:tcW w:w="1078" w:type="dxa"/>
            <w:shd w:val="clear" w:color="auto" w:fill="auto"/>
            <w:vAlign w:val="center"/>
          </w:tcPr>
          <w:p>
            <w:pPr>
              <w:widowControl/>
              <w:jc w:val="center"/>
              <w:textAlignment w:val="center"/>
              <w:rPr>
                <w:rFonts w:ascii="宋体" w:hAnsi="宋体" w:eastAsia="宋体" w:cs="宋体"/>
                <w:color w:val="0000FF"/>
                <w:sz w:val="20"/>
                <w:szCs w:val="20"/>
              </w:rPr>
            </w:pPr>
            <w:r>
              <w:rPr>
                <w:rFonts w:hint="eastAsia" w:ascii="宋体" w:hAnsi="宋体" w:eastAsia="宋体" w:cs="宋体"/>
                <w:color w:val="0000FF"/>
                <w:sz w:val="20"/>
                <w:szCs w:val="20"/>
              </w:rPr>
              <w:t>100</w:t>
            </w:r>
            <w:r>
              <w:rPr>
                <w:rFonts w:ascii="宋体" w:hAnsi="宋体" w:eastAsia="宋体" w:cs="宋体"/>
                <w:color w:val="0000FF"/>
                <w:sz w:val="20"/>
                <w:szCs w:val="20"/>
              </w:rPr>
              <w:t>ml/</w:t>
            </w:r>
            <w:r>
              <w:rPr>
                <w:rFonts w:hint="eastAsia" w:ascii="宋体" w:hAnsi="宋体" w:eastAsia="宋体" w:cs="宋体"/>
                <w:color w:val="0000FF"/>
                <w:sz w:val="20"/>
                <w:szCs w:val="20"/>
              </w:rPr>
              <w:t>瓶</w:t>
            </w:r>
          </w:p>
        </w:tc>
        <w:tc>
          <w:tcPr>
            <w:tcW w:w="1280"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4</w:t>
            </w:r>
          </w:p>
        </w:tc>
        <w:tc>
          <w:tcPr>
            <w:tcW w:w="899" w:type="dxa"/>
            <w:shd w:val="clear" w:color="auto" w:fill="auto"/>
            <w:vAlign w:val="center"/>
          </w:tcPr>
          <w:p>
            <w:pPr>
              <w:widowControl/>
              <w:jc w:val="center"/>
              <w:textAlignment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博威钙</w:t>
            </w:r>
          </w:p>
        </w:tc>
        <w:tc>
          <w:tcPr>
            <w:tcW w:w="444" w:type="dxa"/>
            <w:vMerge w:val="continue"/>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p>
        </w:tc>
        <w:tc>
          <w:tcPr>
            <w:tcW w:w="1890"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w:t>
            </w:r>
          </w:p>
        </w:tc>
        <w:tc>
          <w:tcPr>
            <w:tcW w:w="146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18"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6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39" w:type="dxa"/>
            <w:shd w:val="clear" w:color="auto" w:fill="auto"/>
            <w:vAlign w:val="center"/>
          </w:tcPr>
          <w:p>
            <w:pPr>
              <w:widowControl/>
              <w:jc w:val="center"/>
              <w:textAlignment w:val="center"/>
              <w:rPr>
                <w:rFonts w:hint="default" w:ascii="宋体" w:hAnsi="宋体" w:eastAsia="宋体" w:cs="宋体"/>
                <w:color w:val="0000FF"/>
                <w:sz w:val="20"/>
                <w:szCs w:val="20"/>
                <w:lang w:val="en-US" w:eastAsia="zh-CN"/>
              </w:rPr>
            </w:pPr>
            <w:r>
              <w:rPr>
                <w:rFonts w:hint="eastAsia" w:ascii="宋体" w:hAnsi="宋体" w:eastAsia="宋体" w:cs="宋体"/>
                <w:color w:val="0000FF"/>
                <w:sz w:val="20"/>
                <w:szCs w:val="20"/>
                <w:lang w:val="en-US" w:eastAsia="zh-CN"/>
              </w:rPr>
              <w:t>48丸</w:t>
            </w:r>
          </w:p>
        </w:tc>
        <w:tc>
          <w:tcPr>
            <w:tcW w:w="1078" w:type="dxa"/>
            <w:shd w:val="clear" w:color="auto" w:fill="auto"/>
            <w:vAlign w:val="center"/>
          </w:tcPr>
          <w:p>
            <w:pPr>
              <w:widowControl/>
              <w:jc w:val="center"/>
              <w:textAlignment w:val="center"/>
              <w:rPr>
                <w:rFonts w:ascii="宋体" w:hAnsi="宋体" w:eastAsia="宋体" w:cs="宋体"/>
                <w:color w:val="0000FF"/>
                <w:sz w:val="20"/>
                <w:szCs w:val="20"/>
              </w:rPr>
            </w:pPr>
            <w:r>
              <w:rPr>
                <w:rFonts w:hint="eastAsia" w:ascii="宋体" w:hAnsi="宋体" w:eastAsia="宋体" w:cs="宋体"/>
                <w:color w:val="0000FF"/>
                <w:sz w:val="20"/>
                <w:szCs w:val="20"/>
              </w:rPr>
              <w:t>48丸/箱</w:t>
            </w:r>
          </w:p>
        </w:tc>
        <w:tc>
          <w:tcPr>
            <w:tcW w:w="1280"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r>
    </w:tbl>
    <w:p>
      <w:pPr>
        <w:spacing w:line="318" w:lineRule="auto"/>
        <w:rPr>
          <w:rFonts w:ascii="Arial"/>
          <w:sz w:val="21"/>
        </w:rPr>
      </w:pPr>
    </w:p>
    <w:p>
      <w:pPr>
        <w:rPr>
          <w:rFonts w:ascii="Arial"/>
          <w:sz w:val="21"/>
        </w:rPr>
      </w:pPr>
    </w:p>
    <w:p>
      <w:pPr>
        <w:spacing w:line="241" w:lineRule="auto"/>
        <w:ind w:firstLine="210" w:firstLineChars="100"/>
        <w:rPr>
          <w:rFonts w:hint="eastAsia" w:ascii="Arial"/>
          <w:sz w:val="21"/>
        </w:rPr>
      </w:pPr>
      <w:r>
        <w:rPr>
          <w:rFonts w:hint="eastAsia" w:ascii="Arial"/>
          <w:sz w:val="21"/>
          <w:lang w:eastAsia="zh-CN"/>
        </w:rPr>
        <w:t>按照</w:t>
      </w:r>
      <w:r>
        <w:rPr>
          <w:rFonts w:hint="eastAsia"/>
          <w:sz w:val="21"/>
          <w:lang w:val="en-US" w:eastAsia="zh-CN"/>
        </w:rPr>
        <w:t>各牧场</w:t>
      </w:r>
      <w:r>
        <w:rPr>
          <w:rFonts w:hint="eastAsia" w:ascii="Arial"/>
          <w:sz w:val="21"/>
        </w:rPr>
        <w:t>月计划</w:t>
      </w:r>
      <w:r>
        <w:rPr>
          <w:rFonts w:hint="eastAsia" w:ascii="Arial"/>
          <w:sz w:val="21"/>
          <w:lang w:eastAsia="zh-CN"/>
        </w:rPr>
        <w:t>（</w:t>
      </w:r>
      <w:r>
        <w:rPr>
          <w:rFonts w:hint="eastAsia" w:ascii="Arial"/>
          <w:sz w:val="21"/>
        </w:rPr>
        <w:t>品牌、型号、数量</w:t>
      </w:r>
      <w:r>
        <w:rPr>
          <w:rFonts w:hint="eastAsia" w:ascii="Arial"/>
          <w:sz w:val="21"/>
          <w:lang w:eastAsia="zh-CN"/>
        </w:rPr>
        <w:t>）</w:t>
      </w:r>
      <w:r>
        <w:rPr>
          <w:rFonts w:hint="eastAsia" w:ascii="Arial"/>
          <w:sz w:val="21"/>
        </w:rPr>
        <w:t>配送兽药</w:t>
      </w:r>
      <w:r>
        <w:rPr>
          <w:rFonts w:hint="eastAsia" w:ascii="Arial"/>
          <w:sz w:val="21"/>
          <w:lang w:eastAsia="zh-CN"/>
        </w:rPr>
        <w:t>，</w:t>
      </w:r>
      <w:r>
        <w:rPr>
          <w:rFonts w:hint="eastAsia" w:ascii="Arial"/>
          <w:sz w:val="21"/>
        </w:rPr>
        <w:t>药品到达经</w:t>
      </w:r>
      <w:r>
        <w:rPr>
          <w:rFonts w:hint="eastAsia" w:eastAsia="宋体"/>
          <w:sz w:val="21"/>
          <w:lang w:val="en-US" w:eastAsia="zh-CN"/>
        </w:rPr>
        <w:t>招标方</w:t>
      </w:r>
      <w:r>
        <w:rPr>
          <w:rFonts w:hint="eastAsia" w:ascii="Arial"/>
          <w:sz w:val="21"/>
        </w:rPr>
        <w:t>验收人员核实验收</w:t>
      </w:r>
      <w:r>
        <w:rPr>
          <w:rFonts w:hint="eastAsia" w:ascii="Arial"/>
          <w:sz w:val="21"/>
          <w:lang w:eastAsia="zh-CN"/>
        </w:rPr>
        <w:t>，</w:t>
      </w:r>
      <w:r>
        <w:rPr>
          <w:rFonts w:hint="eastAsia" w:ascii="Arial"/>
          <w:sz w:val="21"/>
        </w:rPr>
        <w:t>最终总价款以验收人员签署的验收单记载合格货物数量为准。</w:t>
      </w:r>
    </w:p>
    <w:p>
      <w:pPr>
        <w:spacing w:line="241" w:lineRule="auto"/>
        <w:ind w:firstLine="210" w:firstLineChars="100"/>
        <w:rPr>
          <w:rFonts w:hint="eastAsia" w:ascii="Arial"/>
          <w:sz w:val="21"/>
        </w:rPr>
      </w:pPr>
      <w:r>
        <w:rPr>
          <w:rFonts w:hint="eastAsia" w:eastAsia="宋体"/>
          <w:sz w:val="21"/>
          <w:lang w:val="en-US" w:eastAsia="zh-CN"/>
        </w:rPr>
        <w:t>以上报价含</w:t>
      </w:r>
      <w:r>
        <w:rPr>
          <w:rFonts w:hint="eastAsia" w:ascii="Arial"/>
          <w:sz w:val="21"/>
        </w:rPr>
        <w:t>运输、冷冻、仓储、人工、税费等其他费用，除按实际交付的货物量计算的总价外，</w:t>
      </w:r>
      <w:r>
        <w:rPr>
          <w:rFonts w:hint="eastAsia" w:eastAsia="宋体"/>
          <w:sz w:val="21"/>
          <w:lang w:val="en-US" w:eastAsia="zh-CN"/>
        </w:rPr>
        <w:t>招标方</w:t>
      </w:r>
      <w:r>
        <w:rPr>
          <w:rFonts w:hint="eastAsia" w:ascii="Arial"/>
          <w:sz w:val="21"/>
        </w:rPr>
        <w:t>不承担其他任何费用。</w:t>
      </w:r>
    </w:p>
    <w:p>
      <w:pPr>
        <w:spacing w:line="241" w:lineRule="auto"/>
        <w:ind w:firstLine="210" w:firstLineChars="100"/>
        <w:rPr>
          <w:rFonts w:hint="eastAsia" w:ascii="Arial"/>
          <w:sz w:val="21"/>
        </w:rPr>
      </w:pPr>
      <w:r>
        <w:rPr>
          <w:rFonts w:hint="eastAsia" w:ascii="Arial"/>
          <w:sz w:val="21"/>
          <w:lang w:val="en-US" w:eastAsia="zh-CN"/>
        </w:rPr>
        <w:t>如市场价格下浮超过本合同约定价格5%时，双方按市场价格另行协商供货价格，协商期间</w:t>
      </w:r>
      <w:r>
        <w:rPr>
          <w:rFonts w:hint="eastAsia"/>
          <w:sz w:val="21"/>
          <w:lang w:val="en-US" w:eastAsia="zh-CN"/>
        </w:rPr>
        <w:t>供货</w:t>
      </w:r>
      <w:r>
        <w:rPr>
          <w:rFonts w:hint="eastAsia" w:ascii="Arial"/>
          <w:sz w:val="21"/>
          <w:lang w:val="en-US" w:eastAsia="zh-CN"/>
        </w:rPr>
        <w:t>方不停止供货。</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default" w:ascii="仿宋" w:hAnsi="仿宋" w:eastAsia="仿宋" w:cs="仿宋"/>
          <w:b/>
          <w:bCs/>
          <w:sz w:val="24"/>
          <w:szCs w:val="24"/>
          <w:lang w:val="en-US"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 xml:space="preserve"> </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六、投标人认为有必要提交的其他资料</w:t>
      </w:r>
    </w:p>
    <w:p>
      <w:pPr>
        <w:pStyle w:val="2"/>
        <w:rPr>
          <w:rFonts w:ascii="仿宋" w:hAnsi="仿宋" w:eastAsia="仿宋" w:cs="仿宋"/>
          <w:sz w:val="24"/>
          <w:szCs w:val="24"/>
        </w:rPr>
      </w:pPr>
    </w:p>
    <w:sectPr>
      <w:footerReference r:id="rId18"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7180CCA"/>
    <w:rsid w:val="078925D1"/>
    <w:rsid w:val="093356E4"/>
    <w:rsid w:val="0BD82070"/>
    <w:rsid w:val="0E7E266D"/>
    <w:rsid w:val="0EE00856"/>
    <w:rsid w:val="0EE5435B"/>
    <w:rsid w:val="131A3B1D"/>
    <w:rsid w:val="157E728A"/>
    <w:rsid w:val="1F8354AA"/>
    <w:rsid w:val="201E3CCF"/>
    <w:rsid w:val="20C560FB"/>
    <w:rsid w:val="22887589"/>
    <w:rsid w:val="23333736"/>
    <w:rsid w:val="25F8392C"/>
    <w:rsid w:val="385C0B47"/>
    <w:rsid w:val="388A08F5"/>
    <w:rsid w:val="40081B38"/>
    <w:rsid w:val="4240189B"/>
    <w:rsid w:val="43881600"/>
    <w:rsid w:val="4445400D"/>
    <w:rsid w:val="53252A3D"/>
    <w:rsid w:val="589A51E1"/>
    <w:rsid w:val="59270DD1"/>
    <w:rsid w:val="631725C7"/>
    <w:rsid w:val="642D4379"/>
    <w:rsid w:val="68FD7C15"/>
    <w:rsid w:val="6BC705A9"/>
    <w:rsid w:val="6D782F21"/>
    <w:rsid w:val="6E4A2B77"/>
    <w:rsid w:val="6EB40A79"/>
    <w:rsid w:val="707B5D4B"/>
    <w:rsid w:val="72951726"/>
    <w:rsid w:val="72D8479F"/>
    <w:rsid w:val="72FC15DE"/>
    <w:rsid w:val="74580A68"/>
    <w:rsid w:val="74CC105E"/>
    <w:rsid w:val="76C014C1"/>
    <w:rsid w:val="773C3348"/>
    <w:rsid w:val="78352226"/>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2018</Words>
  <Characters>2242</Characters>
  <TotalTime>14</TotalTime>
  <ScaleCrop>false</ScaleCrop>
  <LinksUpToDate>false</LinksUpToDate>
  <CharactersWithSpaces>3259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2024-02-21T03:10:25Z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6595DC4E30844397BCA661EF439D2737_13</vt:lpwstr>
  </property>
</Properties>
</file>