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400吨玉米皮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SKY-CG-YMP-20240226</w:t>
      </w:r>
    </w:p>
    <w:p>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996"/>
        <w:gridCol w:w="6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99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034"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5"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99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034" w:type="dxa"/>
            <w:vAlign w:val="center"/>
          </w:tcPr>
          <w:p>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99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034"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400吨玉米皮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99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034"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99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034"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996"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034"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400吨玉米皮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99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034"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w:t>
            </w:r>
            <w:r>
              <w:rPr>
                <w:rFonts w:hint="eastAsia" w:ascii="仿宋" w:hAnsi="仿宋" w:eastAsia="仿宋" w:cs="仿宋"/>
                <w:spacing w:val="8"/>
                <w:sz w:val="23"/>
                <w:szCs w:val="23"/>
                <w:lang w:eastAsia="zh-CN"/>
              </w:rPr>
              <w:t>（</w:t>
            </w:r>
            <w:r>
              <w:rPr>
                <w:rFonts w:ascii="仿宋" w:hAnsi="仿宋" w:eastAsia="仿宋" w:cs="仿宋"/>
                <w:spacing w:val="8"/>
                <w:sz w:val="23"/>
                <w:szCs w:val="23"/>
              </w:rPr>
              <w:t>正反复</w:t>
            </w:r>
            <w:r>
              <w:rPr>
                <w:rFonts w:hint="eastAsia" w:ascii="仿宋" w:hAnsi="仿宋" w:eastAsia="仿宋" w:cs="仿宋"/>
                <w:spacing w:val="8"/>
                <w:sz w:val="23"/>
                <w:szCs w:val="23"/>
                <w:lang w:eastAsia="zh-CN"/>
              </w:rPr>
              <w:t>）</w:t>
            </w:r>
            <w:r>
              <w:rPr>
                <w:rFonts w:ascii="仿宋" w:hAnsi="仿宋" w:eastAsia="仿宋" w:cs="仿宋"/>
                <w:spacing w:val="3"/>
                <w:sz w:val="23"/>
                <w:szCs w:val="23"/>
              </w:rPr>
              <w:t xml:space="preserve"> 、被委托人身份证</w:t>
            </w:r>
            <w:r>
              <w:rPr>
                <w:rFonts w:hint="eastAsia" w:ascii="仿宋" w:hAnsi="仿宋" w:eastAsia="仿宋" w:cs="仿宋"/>
                <w:spacing w:val="3"/>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3"/>
                <w:sz w:val="23"/>
                <w:szCs w:val="23"/>
                <w:lang w:eastAsia="zh-CN"/>
              </w:rPr>
              <w:t>）</w:t>
            </w:r>
            <w:r>
              <w:rPr>
                <w:rFonts w:ascii="仿宋" w:hAnsi="仿宋" w:eastAsia="仿宋" w:cs="仿宋"/>
                <w:spacing w:val="3"/>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ascii="仿宋" w:hAnsi="仿宋" w:eastAsia="仿宋" w:cs="仿宋"/>
                <w:spacing w:val="20"/>
                <w:sz w:val="23"/>
                <w:szCs w:val="23"/>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w:t>
            </w:r>
            <w:r>
              <w:rPr>
                <w:rFonts w:hint="eastAsia" w:ascii="仿宋" w:hAnsi="仿宋" w:eastAsia="仿宋" w:cs="仿宋"/>
                <w:spacing w:val="-1"/>
                <w:sz w:val="23"/>
                <w:szCs w:val="23"/>
                <w:lang w:eastAsia="zh-CN"/>
              </w:rPr>
              <w:t>（</w:t>
            </w:r>
            <w:r>
              <w:rPr>
                <w:rFonts w:ascii="仿宋" w:hAnsi="仿宋" w:eastAsia="仿宋" w:cs="仿宋"/>
                <w:spacing w:val="-1"/>
                <w:sz w:val="23"/>
                <w:szCs w:val="23"/>
              </w:rPr>
              <w:t>以在“信用中国”网站</w:t>
            </w:r>
            <w:r>
              <w:rPr>
                <w:rFonts w:hint="eastAsia" w:ascii="仿宋" w:hAnsi="仿宋" w:eastAsia="仿宋" w:cs="仿宋"/>
                <w:spacing w:val="-1"/>
                <w:sz w:val="23"/>
                <w:szCs w:val="23"/>
                <w:lang w:eastAsia="zh-CN"/>
              </w:rPr>
              <w:t>（</w:t>
            </w:r>
            <w:r>
              <w:rPr>
                <w:rFonts w:ascii="仿宋" w:hAnsi="仿宋" w:eastAsia="仿宋" w:cs="仿宋"/>
                <w:spacing w:val="-1"/>
                <w:sz w:val="23"/>
                <w:szCs w:val="23"/>
              </w:rPr>
              <w:t>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r>
              <w:rPr>
                <w:rFonts w:hint="eastAsia" w:ascii="仿宋" w:hAnsi="仿宋" w:eastAsia="仿宋" w:cs="仿宋"/>
                <w:spacing w:val="15"/>
                <w:sz w:val="23"/>
                <w:szCs w:val="23"/>
                <w:lang w:eastAsia="zh-CN"/>
              </w:rPr>
              <w:t>）</w:t>
            </w:r>
            <w:r>
              <w:rPr>
                <w:rFonts w:ascii="仿宋" w:hAnsi="仿宋" w:eastAsia="仿宋" w:cs="仿宋"/>
                <w:spacing w:val="1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996"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034"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4</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02</w:t>
            </w:r>
            <w:r>
              <w:rPr>
                <w:rFonts w:ascii="仿宋" w:hAnsi="仿宋" w:eastAsia="仿宋" w:cs="仿宋"/>
                <w:spacing w:val="-11"/>
                <w:sz w:val="24"/>
                <w:szCs w:val="24"/>
              </w:rPr>
              <w:t>月</w:t>
            </w:r>
            <w:r>
              <w:rPr>
                <w:rFonts w:hint="eastAsia" w:ascii="仿宋" w:hAnsi="仿宋" w:eastAsia="仿宋" w:cs="仿宋"/>
                <w:spacing w:val="-11"/>
                <w:sz w:val="24"/>
                <w:szCs w:val="24"/>
                <w:u w:val="single"/>
                <w:lang w:val="en-US" w:eastAsia="zh-CN"/>
              </w:rPr>
              <w:t>26</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735"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996"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034" w:type="dxa"/>
            <w:vAlign w:val="center"/>
          </w:tcPr>
          <w:p>
            <w:pPr>
              <w:widowControl w:val="0"/>
              <w:spacing w:before="305" w:line="212" w:lineRule="auto"/>
              <w:jc w:val="center"/>
              <w:rPr>
                <w:rFonts w:ascii="仿宋" w:hAnsi="仿宋" w:eastAsia="仿宋" w:cs="仿宋"/>
                <w:sz w:val="24"/>
                <w:szCs w:val="24"/>
                <w:vertAlign w:val="baseline"/>
              </w:rPr>
            </w:pPr>
            <w:bookmarkStart w:id="0" w:name="_GoBack"/>
            <w:r>
              <w:rPr>
                <w:rFonts w:ascii="仿宋" w:hAnsi="仿宋" w:eastAsia="仿宋" w:cs="仿宋"/>
                <w:sz w:val="24"/>
                <w:szCs w:val="24"/>
                <w:vertAlign w:val="baseline"/>
              </w:rPr>
              <w:t>投标文件必须由投标人的法定代表人或其授权代理人在规定的位置签字并逐页加盖单位公章。</w:t>
            </w:r>
            <w:r>
              <w:rPr>
                <w:rFonts w:hint="eastAsia" w:ascii="仿宋" w:hAnsi="仿宋" w:eastAsia="仿宋" w:cs="仿宋"/>
                <w:sz w:val="24"/>
                <w:szCs w:val="24"/>
                <w:vertAlign w:val="baseline"/>
                <w:lang w:val="en-US" w:eastAsia="zh-CN"/>
              </w:rPr>
              <w:t xml:space="preserve">             </w:t>
            </w:r>
            <w:r>
              <w:rPr>
                <w:rFonts w:hint="eastAsia" w:ascii="仿宋" w:hAnsi="仿宋" w:eastAsia="仿宋" w:cs="仿宋"/>
                <w:spacing w:val="-11"/>
                <w:sz w:val="24"/>
                <w:szCs w:val="24"/>
                <w:lang w:val="en-US" w:eastAsia="zh-CN"/>
              </w:rPr>
              <w:t>投标文件命名方式：投标单位名称+项目名称+时间</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1996"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034"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玉米皮</w:t>
      </w:r>
    </w:p>
    <w:p>
      <w:pPr>
        <w:pStyle w:val="2"/>
        <w:rPr>
          <w:rFonts w:hint="eastAsia"/>
          <w:lang w:val="en-US" w:eastAsia="zh-CN"/>
        </w:rPr>
      </w:pP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感官指标：</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250" w:firstLineChars="100"/>
        <w:textAlignment w:val="baseline"/>
        <w:rPr>
          <w:rFonts w:hint="eastAsia" w:ascii="宋体" w:hAnsi="宋体" w:eastAsia="宋体" w:cs="宋体"/>
          <w:spacing w:val="8"/>
          <w:sz w:val="24"/>
          <w:szCs w:val="24"/>
        </w:rPr>
      </w:pPr>
      <w:r>
        <w:rPr>
          <w:rFonts w:hint="eastAsia" w:ascii="宋体" w:hAnsi="宋体" w:eastAsia="宋体" w:cs="宋体"/>
          <w:spacing w:val="5"/>
          <w:sz w:val="24"/>
          <w:szCs w:val="24"/>
        </w:rPr>
        <w:t>淡黄色或金黄色，粉</w:t>
      </w:r>
      <w:r>
        <w:rPr>
          <w:rFonts w:hint="eastAsia" w:ascii="宋体" w:hAnsi="宋体" w:eastAsia="宋体" w:cs="宋体"/>
          <w:sz w:val="24"/>
          <w:szCs w:val="24"/>
        </w:rPr>
        <w:t>状</w:t>
      </w:r>
      <w:r>
        <w:rPr>
          <w:rFonts w:hint="eastAsia" w:ascii="宋体" w:hAnsi="宋体" w:eastAsia="宋体" w:cs="宋体"/>
          <w:spacing w:val="14"/>
          <w:sz w:val="24"/>
          <w:szCs w:val="24"/>
        </w:rPr>
        <w:t>或片状，新鲜玉米气味、无异物，无发酵、霉变、结块、虫蛀及异味异臭、无发热、不得掺杂如塑料、绳头、金属杂质等、不得掺假、不得添加国家禁止添</w:t>
      </w:r>
      <w:r>
        <w:rPr>
          <w:rFonts w:hint="eastAsia" w:ascii="宋体" w:hAnsi="宋体" w:eastAsia="宋体" w:cs="宋体"/>
          <w:spacing w:val="9"/>
          <w:sz w:val="24"/>
          <w:szCs w:val="24"/>
        </w:rPr>
        <w:t>加</w:t>
      </w:r>
      <w:r>
        <w:rPr>
          <w:rFonts w:hint="eastAsia" w:ascii="宋体" w:hAnsi="宋体" w:eastAsia="宋体" w:cs="宋体"/>
          <w:spacing w:val="8"/>
          <w:sz w:val="24"/>
          <w:szCs w:val="24"/>
        </w:rPr>
        <w:t>的任何物质。</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pacing w:val="8"/>
          <w:sz w:val="24"/>
          <w:szCs w:val="24"/>
          <w:lang w:val="en-US" w:eastAsia="zh-CN"/>
        </w:rPr>
      </w:pPr>
      <w:r>
        <w:rPr>
          <w:rFonts w:hint="eastAsia" w:cs="宋体"/>
          <w:b/>
          <w:bCs/>
          <w:spacing w:val="8"/>
          <w:sz w:val="24"/>
          <w:szCs w:val="24"/>
          <w:lang w:val="en-US" w:eastAsia="zh-CN"/>
        </w:rPr>
        <w:t>2、技术指标</w:t>
      </w:r>
      <w:r>
        <w:rPr>
          <w:rFonts w:hint="eastAsia" w:cs="宋体"/>
          <w:spacing w:val="8"/>
          <w:sz w:val="24"/>
          <w:szCs w:val="24"/>
          <w:lang w:val="en-US" w:eastAsia="zh-CN"/>
        </w:rPr>
        <w:t>：</w:t>
      </w:r>
    </w:p>
    <w:p>
      <w:pPr>
        <w:numPr>
          <w:ilvl w:val="0"/>
          <w:numId w:val="0"/>
        </w:numPr>
        <w:spacing w:before="150" w:line="328" w:lineRule="auto"/>
        <w:ind w:firstLine="440" w:firstLineChars="200"/>
        <w:rPr>
          <w:rFonts w:hint="eastAsia" w:ascii="宋体" w:hAnsi="宋体" w:eastAsia="宋体" w:cs="宋体"/>
          <w:sz w:val="24"/>
          <w:szCs w:val="24"/>
          <w:lang w:eastAsia="zh-CN"/>
        </w:rPr>
      </w:pPr>
      <w:r>
        <w:rPr>
          <w:rFonts w:hint="eastAsia" w:ascii="宋体" w:hAnsi="宋体" w:eastAsia="宋体" w:cs="宋体"/>
          <w:spacing w:val="-10"/>
          <w:sz w:val="24"/>
          <w:szCs w:val="24"/>
        </w:rPr>
        <w:t>粗蛋白≥8.0％；水分≤</w:t>
      </w:r>
      <w:r>
        <w:rPr>
          <w:rFonts w:hint="eastAsia" w:ascii="宋体" w:hAnsi="宋体" w:eastAsia="宋体" w:cs="宋体"/>
          <w:spacing w:val="-10"/>
          <w:sz w:val="24"/>
          <w:szCs w:val="24"/>
          <w:lang w:val="en-US" w:eastAsia="zh-CN"/>
        </w:rPr>
        <w:t>12</w:t>
      </w:r>
      <w:r>
        <w:rPr>
          <w:rFonts w:hint="eastAsia" w:ascii="宋体" w:hAnsi="宋体" w:eastAsia="宋体" w:cs="宋体"/>
          <w:spacing w:val="-10"/>
          <w:sz w:val="24"/>
          <w:szCs w:val="24"/>
        </w:rPr>
        <w:t>.0％</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lang w:val="en-US" w:eastAsia="zh-CN"/>
        </w:rPr>
        <w:t>退货值≤12.5%</w:t>
      </w:r>
      <w:r>
        <w:rPr>
          <w:rFonts w:hint="eastAsia" w:ascii="宋体" w:hAnsi="宋体" w:eastAsia="宋体" w:cs="宋体"/>
          <w:spacing w:val="-10"/>
          <w:sz w:val="24"/>
          <w:szCs w:val="24"/>
        </w:rPr>
        <w:t>；粗灰分≤8.0％，粗纤维≤15.0％，黄曲霉毒素 B1≤ 10ug</w:t>
      </w:r>
      <w:r>
        <w:rPr>
          <w:rFonts w:hint="eastAsia" w:ascii="宋体" w:hAnsi="宋体" w:eastAsia="宋体" w:cs="宋体"/>
          <w:sz w:val="24"/>
          <w:szCs w:val="24"/>
        </w:rPr>
        <w:t xml:space="preserve"> </w:t>
      </w:r>
      <w:r>
        <w:rPr>
          <w:rFonts w:hint="eastAsia" w:ascii="宋体" w:hAnsi="宋体" w:eastAsia="宋体" w:cs="宋体"/>
          <w:spacing w:val="-1"/>
          <w:sz w:val="24"/>
          <w:szCs w:val="24"/>
        </w:rPr>
        <w:t>／</w:t>
      </w:r>
      <w:r>
        <w:rPr>
          <w:rFonts w:hint="eastAsia" w:ascii="宋体" w:hAnsi="宋体" w:eastAsia="宋体" w:cs="宋体"/>
          <w:spacing w:val="-1"/>
          <w:sz w:val="24"/>
          <w:szCs w:val="24"/>
          <w:lang w:eastAsia="zh-CN"/>
        </w:rPr>
        <w:t>kg</w:t>
      </w:r>
      <w:r>
        <w:rPr>
          <w:rFonts w:hint="eastAsia" w:ascii="宋体" w:hAnsi="宋体" w:eastAsia="宋体" w:cs="宋体"/>
          <w:spacing w:val="-1"/>
          <w:sz w:val="24"/>
          <w:szCs w:val="24"/>
        </w:rPr>
        <w:t>；赤霉烯酮≤500ug／k</w:t>
      </w:r>
      <w:r>
        <w:rPr>
          <w:rFonts w:hint="eastAsia" w:ascii="宋体" w:hAnsi="宋体" w:eastAsia="宋体" w:cs="宋体"/>
          <w:sz w:val="24"/>
          <w:szCs w:val="24"/>
        </w:rPr>
        <w:t>g</w:t>
      </w:r>
      <w:r>
        <w:rPr>
          <w:rFonts w:hint="eastAsia" w:ascii="宋体" w:hAnsi="宋体" w:eastAsia="宋体" w:cs="宋体"/>
          <w:spacing w:val="-1"/>
          <w:sz w:val="24"/>
          <w:szCs w:val="24"/>
        </w:rPr>
        <w:t xml:space="preserve">；呕吐霉素≤1000 </w:t>
      </w:r>
      <w:r>
        <w:rPr>
          <w:rFonts w:hint="eastAsia" w:ascii="宋体" w:hAnsi="宋体" w:eastAsia="宋体" w:cs="宋体"/>
          <w:sz w:val="24"/>
          <w:szCs w:val="24"/>
        </w:rPr>
        <w:t>ug</w:t>
      </w:r>
      <w:r>
        <w:rPr>
          <w:rFonts w:hint="eastAsia" w:ascii="宋体" w:hAnsi="宋体" w:eastAsia="宋体" w:cs="宋体"/>
          <w:spacing w:val="-1"/>
          <w:sz w:val="24"/>
          <w:szCs w:val="24"/>
        </w:rPr>
        <w:t>／</w:t>
      </w:r>
      <w:r>
        <w:rPr>
          <w:rFonts w:hint="eastAsia" w:ascii="宋体" w:hAnsi="宋体" w:eastAsia="宋体" w:cs="宋体"/>
          <w:sz w:val="24"/>
          <w:szCs w:val="24"/>
        </w:rPr>
        <w:t>kg</w:t>
      </w:r>
      <w:r>
        <w:rPr>
          <w:rFonts w:hint="eastAsia" w:ascii="宋体" w:hAnsi="宋体" w:eastAsia="宋体" w:cs="宋体"/>
          <w:spacing w:val="-1"/>
          <w:sz w:val="24"/>
          <w:szCs w:val="24"/>
        </w:rPr>
        <w:t xml:space="preserve">，赭曲霉毒素 </w:t>
      </w:r>
      <w:r>
        <w:rPr>
          <w:rFonts w:hint="eastAsia" w:ascii="宋体" w:hAnsi="宋体" w:eastAsia="宋体" w:cs="宋体"/>
          <w:sz w:val="24"/>
          <w:szCs w:val="24"/>
        </w:rPr>
        <w:t>A</w:t>
      </w:r>
      <w:r>
        <w:rPr>
          <w:rFonts w:hint="eastAsia" w:ascii="宋体" w:hAnsi="宋体" w:eastAsia="宋体" w:cs="宋体"/>
          <w:spacing w:val="-1"/>
          <w:sz w:val="24"/>
          <w:szCs w:val="24"/>
        </w:rPr>
        <w:t xml:space="preserve">≤ 100 </w:t>
      </w:r>
      <w:r>
        <w:rPr>
          <w:rFonts w:hint="eastAsia" w:ascii="宋体" w:hAnsi="宋体" w:eastAsia="宋体" w:cs="宋体"/>
          <w:sz w:val="24"/>
          <w:szCs w:val="24"/>
        </w:rPr>
        <w:t>ug</w:t>
      </w:r>
      <w:r>
        <w:rPr>
          <w:rFonts w:hint="eastAsia" w:ascii="宋体" w:hAnsi="宋体" w:eastAsia="宋体" w:cs="宋体"/>
          <w:spacing w:val="-1"/>
          <w:sz w:val="24"/>
          <w:szCs w:val="24"/>
        </w:rPr>
        <w:t>／</w:t>
      </w:r>
      <w:r>
        <w:rPr>
          <w:rFonts w:hint="eastAsia" w:ascii="宋体" w:hAnsi="宋体" w:eastAsia="宋体" w:cs="宋体"/>
          <w:sz w:val="24"/>
          <w:szCs w:val="24"/>
        </w:rPr>
        <w:t>kg</w:t>
      </w:r>
      <w:r>
        <w:rPr>
          <w:rFonts w:hint="eastAsia" w:ascii="宋体" w:hAnsi="宋体" w:eastAsia="宋体" w:cs="宋体"/>
          <w:spacing w:val="-1"/>
          <w:sz w:val="24"/>
          <w:szCs w:val="24"/>
        </w:rPr>
        <w:t>，</w:t>
      </w:r>
      <w:r>
        <w:rPr>
          <w:rFonts w:hint="eastAsia" w:ascii="宋体" w:hAnsi="宋体" w:eastAsia="宋体" w:cs="宋体"/>
          <w:sz w:val="24"/>
          <w:szCs w:val="24"/>
        </w:rPr>
        <w:t xml:space="preserve"> T</w:t>
      </w:r>
      <w:r>
        <w:rPr>
          <w:rFonts w:hint="eastAsia" w:ascii="宋体" w:hAnsi="宋体" w:eastAsia="宋体" w:cs="宋体"/>
          <w:spacing w:val="5"/>
          <w:sz w:val="24"/>
          <w:szCs w:val="24"/>
        </w:rPr>
        <w:t>-2 毒素≤0.5</w:t>
      </w:r>
      <w:r>
        <w:rPr>
          <w:rFonts w:hint="eastAsia" w:ascii="宋体" w:hAnsi="宋体" w:eastAsia="宋体" w:cs="宋体"/>
          <w:sz w:val="24"/>
          <w:szCs w:val="24"/>
        </w:rPr>
        <w:t>mg</w:t>
      </w:r>
      <w:r>
        <w:rPr>
          <w:rFonts w:hint="eastAsia" w:ascii="宋体" w:hAnsi="宋体" w:eastAsia="宋体" w:cs="宋体"/>
          <w:spacing w:val="5"/>
          <w:sz w:val="24"/>
          <w:szCs w:val="24"/>
        </w:rPr>
        <w:t>／</w:t>
      </w:r>
      <w:r>
        <w:rPr>
          <w:rFonts w:hint="eastAsia" w:ascii="宋体" w:hAnsi="宋体" w:eastAsia="宋体" w:cs="宋体"/>
          <w:sz w:val="24"/>
          <w:szCs w:val="24"/>
        </w:rPr>
        <w:t>kg</w:t>
      </w:r>
      <w:r>
        <w:rPr>
          <w:rFonts w:hint="eastAsia" w:ascii="宋体" w:hAnsi="宋体" w:eastAsia="宋体" w:cs="宋体"/>
          <w:spacing w:val="5"/>
          <w:sz w:val="24"/>
          <w:szCs w:val="24"/>
        </w:rPr>
        <w:t xml:space="preserve"> ，伏马毒素 (</w:t>
      </w:r>
      <w:r>
        <w:rPr>
          <w:rFonts w:hint="eastAsia" w:ascii="宋体" w:hAnsi="宋体" w:eastAsia="宋体" w:cs="宋体"/>
          <w:sz w:val="24"/>
          <w:szCs w:val="24"/>
        </w:rPr>
        <w:t>B</w:t>
      </w:r>
      <w:r>
        <w:rPr>
          <w:rFonts w:hint="eastAsia" w:ascii="宋体" w:hAnsi="宋体" w:eastAsia="宋体" w:cs="宋体"/>
          <w:spacing w:val="5"/>
          <w:sz w:val="24"/>
          <w:szCs w:val="24"/>
        </w:rPr>
        <w:t>1＋</w:t>
      </w:r>
      <w:r>
        <w:rPr>
          <w:rFonts w:hint="eastAsia" w:ascii="宋体" w:hAnsi="宋体" w:eastAsia="宋体" w:cs="宋体"/>
          <w:sz w:val="24"/>
          <w:szCs w:val="24"/>
        </w:rPr>
        <w:t>B</w:t>
      </w:r>
      <w:r>
        <w:rPr>
          <w:rFonts w:hint="eastAsia" w:ascii="宋体" w:hAnsi="宋体" w:eastAsia="宋体" w:cs="宋体"/>
          <w:spacing w:val="5"/>
          <w:sz w:val="24"/>
          <w:szCs w:val="24"/>
        </w:rPr>
        <w:t>2) ≤ 20</w:t>
      </w:r>
      <w:r>
        <w:rPr>
          <w:rFonts w:hint="eastAsia" w:ascii="宋体" w:hAnsi="宋体" w:eastAsia="宋体" w:cs="宋体"/>
          <w:sz w:val="24"/>
          <w:szCs w:val="24"/>
        </w:rPr>
        <w:t>mg</w:t>
      </w:r>
      <w:r>
        <w:rPr>
          <w:rFonts w:hint="eastAsia" w:ascii="宋体" w:hAnsi="宋体" w:eastAsia="宋体" w:cs="宋体"/>
          <w:spacing w:val="5"/>
          <w:sz w:val="24"/>
          <w:szCs w:val="24"/>
        </w:rPr>
        <w:t>／</w:t>
      </w:r>
      <w:r>
        <w:rPr>
          <w:rFonts w:hint="eastAsia" w:ascii="宋体" w:hAnsi="宋体" w:eastAsia="宋体" w:cs="宋体"/>
          <w:sz w:val="24"/>
          <w:szCs w:val="24"/>
        </w:rPr>
        <w:t>kg</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lang w:eastAsia="zh-CN"/>
        </w:rPr>
        <w:t>。</w:t>
      </w:r>
    </w:p>
    <w:p>
      <w:pPr>
        <w:spacing w:before="185" w:line="285" w:lineRule="auto"/>
        <w:ind w:left="14" w:right="81"/>
        <w:rPr>
          <w:rFonts w:hint="eastAsia" w:ascii="宋体" w:hAnsi="宋体" w:eastAsia="宋体" w:cs="宋体"/>
          <w:sz w:val="24"/>
          <w:szCs w:val="24"/>
        </w:rPr>
      </w:pPr>
      <w:r>
        <w:rPr>
          <w:rFonts w:hint="eastAsia" w:ascii="宋体" w:hAnsi="宋体" w:eastAsia="宋体" w:cs="宋体"/>
          <w:spacing w:val="7"/>
          <w:sz w:val="24"/>
          <w:szCs w:val="24"/>
        </w:rPr>
        <w:t>乙方所供应的货物应满足农业部现行有效的相关法律法规及公告要求，以</w:t>
      </w:r>
      <w:r>
        <w:rPr>
          <w:rFonts w:hint="eastAsia" w:ascii="宋体" w:hAnsi="宋体" w:eastAsia="宋体" w:cs="宋体"/>
          <w:spacing w:val="4"/>
          <w:sz w:val="24"/>
          <w:szCs w:val="24"/>
        </w:rPr>
        <w:t>及</w:t>
      </w:r>
      <w:r>
        <w:rPr>
          <w:rFonts w:hint="eastAsia" w:ascii="宋体" w:hAnsi="宋体" w:eastAsia="宋体" w:cs="宋体"/>
          <w:spacing w:val="4"/>
          <w:sz w:val="24"/>
          <w:szCs w:val="24"/>
          <w:lang w:eastAsia="zh-CN"/>
        </w:rPr>
        <w:t>未提及的</w:t>
      </w:r>
      <w:r>
        <w:rPr>
          <w:rFonts w:hint="eastAsia" w:ascii="宋体" w:hAnsi="宋体" w:eastAsia="宋体" w:cs="宋体"/>
          <w:spacing w:val="9"/>
          <w:sz w:val="24"/>
          <w:szCs w:val="24"/>
        </w:rPr>
        <w:t>卫生指标限值应满足国家强制性法规要求</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67"/>
        <w:gridCol w:w="1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67"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eastAsia="zh-CN"/>
              </w:rPr>
              <w:t>）</w:t>
            </w:r>
          </w:p>
        </w:tc>
        <w:tc>
          <w:tcPr>
            <w:tcW w:w="1628"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A15B8"/>
    <w:multiLevelType w:val="singleLevel"/>
    <w:tmpl w:val="A20A15B8"/>
    <w:lvl w:ilvl="0" w:tentative="0">
      <w:start w:val="1"/>
      <w:numFmt w:val="decimal"/>
      <w:suff w:val="nothing"/>
      <w:lvlText w:val="%1、"/>
      <w:lvlJc w:val="left"/>
    </w:lvl>
  </w:abstractNum>
  <w:abstractNum w:abstractNumId="1">
    <w:nsid w:val="B83F907C"/>
    <w:multiLevelType w:val="singleLevel"/>
    <w:tmpl w:val="B83F907C"/>
    <w:lvl w:ilvl="0" w:tentative="0">
      <w:start w:val="1"/>
      <w:numFmt w:val="decimal"/>
      <w:lvlText w:val="%1."/>
      <w:lvlJc w:val="left"/>
      <w:pPr>
        <w:tabs>
          <w:tab w:val="left" w:pos="312"/>
        </w:tabs>
      </w:pPr>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sz w:val="32"/>
        <w:szCs w:val="32"/>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75E1F55"/>
    <w:rsid w:val="078925D1"/>
    <w:rsid w:val="0BC30BCB"/>
    <w:rsid w:val="0C762102"/>
    <w:rsid w:val="131A3B1D"/>
    <w:rsid w:val="1F5E2442"/>
    <w:rsid w:val="20C560FB"/>
    <w:rsid w:val="22887589"/>
    <w:rsid w:val="385C0B47"/>
    <w:rsid w:val="3A16031F"/>
    <w:rsid w:val="3A3D1515"/>
    <w:rsid w:val="3E431CA2"/>
    <w:rsid w:val="40081B38"/>
    <w:rsid w:val="43881600"/>
    <w:rsid w:val="4445400D"/>
    <w:rsid w:val="44C33E45"/>
    <w:rsid w:val="485C2EA0"/>
    <w:rsid w:val="4C8437FA"/>
    <w:rsid w:val="53252A3D"/>
    <w:rsid w:val="53C70BC0"/>
    <w:rsid w:val="59270DD1"/>
    <w:rsid w:val="631725C7"/>
    <w:rsid w:val="6D782F21"/>
    <w:rsid w:val="707B5D4B"/>
    <w:rsid w:val="7242215A"/>
    <w:rsid w:val="72D8479F"/>
    <w:rsid w:val="73DB5347"/>
    <w:rsid w:val="74CC105E"/>
    <w:rsid w:val="76C014C1"/>
    <w:rsid w:val="773C3348"/>
    <w:rsid w:val="783302AA"/>
    <w:rsid w:val="7AF73267"/>
    <w:rsid w:val="7B107D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1827</Words>
  <Characters>1992</Characters>
  <TotalTime>1</TotalTime>
  <ScaleCrop>false</ScaleCrop>
  <LinksUpToDate>false</LinksUpToDate>
  <CharactersWithSpaces>3009</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2024-02-19T07:45:04Z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2052-12.1.0.16388</vt:lpwstr>
  </property>
  <property fmtid="{D5CDD505-2E9C-101B-9397-08002B2CF9AE}" pid="5" name="ICV">
    <vt:lpwstr>84D2111B49C245049189463BF748E38D_12</vt:lpwstr>
  </property>
</Properties>
</file>