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bookmarkStart w:id="0" w:name="_GoBack"/>
      <w:bookmarkEnd w:id="0"/>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500豆粕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SKY-CG-DP-20230928</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500豆粕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500豆粕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5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09</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28</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pPr>
        <w:keepNext w:val="0"/>
        <w:keepLines w:val="0"/>
        <w:pageBreakBefore w:val="0"/>
        <w:widowControl/>
        <w:kinsoku w:val="0"/>
        <w:wordWrap/>
        <w:overflowPunct/>
        <w:topLinePunct w:val="0"/>
        <w:autoSpaceDE w:val="0"/>
        <w:autoSpaceDN w:val="0"/>
        <w:bidi w:val="0"/>
        <w:adjustRightInd w:val="0"/>
        <w:snapToGrid w:val="0"/>
        <w:spacing w:before="2" w:line="240" w:lineRule="auto"/>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pPr>
              <w:pStyle w:val="8"/>
              <w:jc w:val="center"/>
              <w:rPr>
                <w:rFonts w:hint="eastAsia" w:ascii="仿宋" w:hAnsi="仿宋" w:eastAsia="仿宋" w:cs="仿宋"/>
                <w:b/>
                <w:sz w:val="18"/>
              </w:rPr>
            </w:pPr>
          </w:p>
          <w:p>
            <w:pPr>
              <w:pStyle w:val="8"/>
              <w:spacing w:before="127"/>
              <w:ind w:left="2012" w:right="2022"/>
              <w:jc w:val="center"/>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pPr>
              <w:pStyle w:val="8"/>
              <w:spacing w:before="120"/>
              <w:ind w:left="1361" w:right="1331"/>
              <w:jc w:val="center"/>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pPr>
              <w:pStyle w:val="8"/>
              <w:jc w:val="center"/>
              <w:rPr>
                <w:rFonts w:hint="eastAsia" w:ascii="仿宋" w:hAnsi="仿宋" w:eastAsia="仿宋" w:cs="仿宋"/>
                <w:b/>
                <w:sz w:val="18"/>
              </w:rPr>
            </w:pPr>
          </w:p>
          <w:p>
            <w:pPr>
              <w:pStyle w:val="8"/>
              <w:spacing w:before="127"/>
              <w:ind w:left="384"/>
              <w:jc w:val="center"/>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pPr>
              <w:pStyle w:val="8"/>
              <w:jc w:val="center"/>
              <w:rPr>
                <w:rFonts w:hint="eastAsia" w:ascii="仿宋" w:hAnsi="仿宋" w:eastAsia="仿宋" w:cs="仿宋"/>
                <w:b/>
                <w:sz w:val="18"/>
              </w:rPr>
            </w:pPr>
          </w:p>
          <w:p>
            <w:pPr>
              <w:pStyle w:val="8"/>
              <w:spacing w:before="127"/>
              <w:ind w:left="164"/>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pPr>
              <w:jc w:val="center"/>
              <w:rPr>
                <w:rFonts w:hint="eastAsia" w:ascii="仿宋" w:hAnsi="仿宋" w:eastAsia="仿宋" w:cs="仿宋"/>
                <w:sz w:val="2"/>
                <w:szCs w:val="2"/>
              </w:rPr>
            </w:pPr>
          </w:p>
        </w:tc>
        <w:tc>
          <w:tcPr>
            <w:tcW w:w="1241" w:type="dxa"/>
            <w:gridSpan w:val="2"/>
            <w:vAlign w:val="center"/>
          </w:tcPr>
          <w:p>
            <w:pPr>
              <w:pStyle w:val="8"/>
              <w:spacing w:before="121"/>
              <w:ind w:left="428" w:right="395"/>
              <w:jc w:val="center"/>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pPr>
              <w:pStyle w:val="8"/>
              <w:spacing w:before="121"/>
              <w:ind w:left="411"/>
              <w:jc w:val="center"/>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pPr>
              <w:pStyle w:val="8"/>
              <w:spacing w:before="121"/>
              <w:ind w:left="337"/>
              <w:jc w:val="center"/>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pPr>
              <w:jc w:val="center"/>
              <w:rPr>
                <w:rFonts w:hint="eastAsia" w:ascii="仿宋" w:hAnsi="仿宋" w:eastAsia="仿宋" w:cs="仿宋"/>
                <w:sz w:val="2"/>
                <w:szCs w:val="2"/>
              </w:rPr>
            </w:pPr>
          </w:p>
        </w:tc>
        <w:tc>
          <w:tcPr>
            <w:tcW w:w="1036" w:type="dxa"/>
            <w:vMerge w:val="continue"/>
            <w:tcBorders>
              <w:top w:val="nil"/>
            </w:tcBorders>
            <w:vAlign w:val="center"/>
          </w:tcPr>
          <w:p>
            <w:pPr>
              <w:jc w:val="center"/>
              <w:rPr>
                <w:rFonts w:hint="eastAsia" w:ascii="仿宋" w:hAnsi="仿宋" w:eastAsia="仿宋" w:cs="仿宋"/>
                <w:sz w:val="2"/>
                <w:szCs w:val="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136"/>
              <w:ind w:left="203"/>
              <w:jc w:val="center"/>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pPr>
              <w:pStyle w:val="8"/>
              <w:spacing w:before="122"/>
              <w:ind w:left="114"/>
              <w:jc w:val="center"/>
              <w:rPr>
                <w:rFonts w:hint="eastAsia" w:ascii="仿宋" w:hAnsi="仿宋" w:eastAsia="仿宋" w:cs="仿宋"/>
                <w:sz w:val="18"/>
              </w:rPr>
            </w:pPr>
            <w:r>
              <w:rPr>
                <w:rFonts w:hint="eastAsia" w:ascii="仿宋" w:hAnsi="仿宋" w:eastAsia="仿宋" w:cs="仿宋"/>
                <w:sz w:val="18"/>
              </w:rPr>
              <w:t>三聚氰胺（mg/kg)</w:t>
            </w:r>
          </w:p>
        </w:tc>
        <w:tc>
          <w:tcPr>
            <w:tcW w:w="3423" w:type="dxa"/>
            <w:gridSpan w:val="5"/>
            <w:vAlign w:val="center"/>
          </w:tcPr>
          <w:p>
            <w:pPr>
              <w:pStyle w:val="8"/>
              <w:spacing w:before="122"/>
              <w:ind w:left="1361" w:right="1329"/>
              <w:jc w:val="center"/>
              <w:rPr>
                <w:rFonts w:hint="eastAsia" w:ascii="仿宋" w:hAnsi="仿宋" w:eastAsia="仿宋" w:cs="仿宋"/>
                <w:sz w:val="18"/>
              </w:rPr>
            </w:pPr>
            <w:r>
              <w:rPr>
                <w:rFonts w:hint="eastAsia" w:ascii="仿宋" w:hAnsi="仿宋" w:eastAsia="仿宋" w:cs="仿宋"/>
                <w:sz w:val="18"/>
              </w:rPr>
              <w:t>≤2</w:t>
            </w:r>
          </w:p>
        </w:tc>
        <w:tc>
          <w:tcPr>
            <w:tcW w:w="1295" w:type="dxa"/>
            <w:vAlign w:val="center"/>
          </w:tcPr>
          <w:p>
            <w:pPr>
              <w:pStyle w:val="8"/>
              <w:spacing w:before="122"/>
              <w:ind w:left="267" w:right="235"/>
              <w:jc w:val="center"/>
              <w:rPr>
                <w:rFonts w:hint="eastAsia" w:ascii="仿宋" w:hAnsi="仿宋" w:eastAsia="仿宋" w:cs="仿宋"/>
                <w:sz w:val="18"/>
              </w:rPr>
            </w:pPr>
            <w:r>
              <w:rPr>
                <w:rFonts w:hint="eastAsia" w:ascii="仿宋" w:hAnsi="仿宋" w:eastAsia="仿宋" w:cs="仿宋"/>
                <w:sz w:val="18"/>
              </w:rPr>
              <w:t>＞2</w:t>
            </w:r>
          </w:p>
        </w:tc>
        <w:tc>
          <w:tcPr>
            <w:tcW w:w="1036" w:type="dxa"/>
            <w:vAlign w:val="center"/>
          </w:tcPr>
          <w:p>
            <w:pPr>
              <w:pStyle w:val="8"/>
              <w:spacing w:before="122"/>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19"/>
              <w:ind w:left="114"/>
              <w:jc w:val="center"/>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pPr>
              <w:pStyle w:val="8"/>
              <w:spacing w:before="119"/>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19"/>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19"/>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z w:val="18"/>
              </w:rPr>
              <w:t>)</w:t>
            </w:r>
          </w:p>
        </w:tc>
        <w:tc>
          <w:tcPr>
            <w:tcW w:w="3423"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≤5</w:t>
            </w:r>
          </w:p>
        </w:tc>
        <w:tc>
          <w:tcPr>
            <w:tcW w:w="1295" w:type="dxa"/>
            <w:vAlign w:val="center"/>
          </w:tcPr>
          <w:p>
            <w:pPr>
              <w:pStyle w:val="8"/>
              <w:spacing w:before="121"/>
              <w:ind w:left="267" w:right="235"/>
              <w:jc w:val="center"/>
              <w:rPr>
                <w:rFonts w:hint="eastAsia" w:ascii="仿宋" w:hAnsi="仿宋" w:eastAsia="仿宋" w:cs="仿宋"/>
                <w:sz w:val="18"/>
              </w:rPr>
            </w:pPr>
            <w:r>
              <w:rPr>
                <w:rFonts w:hint="eastAsia" w:ascii="仿宋" w:hAnsi="仿宋" w:eastAsia="仿宋" w:cs="仿宋"/>
                <w:sz w:val="18"/>
              </w:rPr>
              <w:t>＞5</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pPr>
              <w:pStyle w:val="8"/>
              <w:jc w:val="center"/>
              <w:rPr>
                <w:rFonts w:hint="eastAsia" w:ascii="仿宋" w:hAnsi="仿宋" w:eastAsia="仿宋" w:cs="仿宋"/>
                <w:sz w:val="18"/>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pPr>
              <w:pStyle w:val="8"/>
              <w:spacing w:before="121"/>
              <w:ind w:left="1361" w:right="1329"/>
              <w:jc w:val="center"/>
              <w:rPr>
                <w:rFonts w:hint="eastAsia" w:ascii="仿宋" w:hAnsi="仿宋" w:eastAsia="仿宋" w:cs="仿宋"/>
                <w:sz w:val="18"/>
              </w:rPr>
            </w:pPr>
            <w:r>
              <w:rPr>
                <w:rFonts w:hint="eastAsia" w:ascii="仿宋" w:hAnsi="仿宋" w:eastAsia="仿宋" w:cs="仿宋"/>
                <w:sz w:val="18"/>
              </w:rPr>
              <w:t>≤13.0</w:t>
            </w:r>
          </w:p>
        </w:tc>
        <w:tc>
          <w:tcPr>
            <w:tcW w:w="1295" w:type="dxa"/>
            <w:vAlign w:val="center"/>
          </w:tcPr>
          <w:p>
            <w:pPr>
              <w:pStyle w:val="8"/>
              <w:spacing w:before="121"/>
              <w:ind w:left="267" w:right="237"/>
              <w:jc w:val="center"/>
              <w:rPr>
                <w:rFonts w:hint="eastAsia" w:ascii="仿宋" w:hAnsi="仿宋" w:eastAsia="仿宋" w:cs="仿宋"/>
                <w:sz w:val="18"/>
              </w:rPr>
            </w:pPr>
            <w:r>
              <w:rPr>
                <w:rFonts w:hint="eastAsia" w:ascii="仿宋" w:hAnsi="仿宋" w:eastAsia="仿宋" w:cs="仿宋"/>
                <w:sz w:val="18"/>
              </w:rPr>
              <w:t>＞14.0</w:t>
            </w:r>
          </w:p>
        </w:tc>
        <w:tc>
          <w:tcPr>
            <w:tcW w:w="1036" w:type="dxa"/>
            <w:vAlign w:val="center"/>
          </w:tcPr>
          <w:p>
            <w:pPr>
              <w:pStyle w:val="8"/>
              <w:spacing w:before="121"/>
              <w:ind w:left="327" w:right="294"/>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7"/>
              <w:jc w:val="center"/>
              <w:rPr>
                <w:rFonts w:hint="eastAsia" w:ascii="仿宋" w:hAnsi="仿宋" w:eastAsia="仿宋" w:cs="仿宋"/>
                <w:b/>
                <w:sz w:val="17"/>
              </w:rPr>
            </w:pPr>
          </w:p>
          <w:p>
            <w:pPr>
              <w:pStyle w:val="8"/>
              <w:ind w:left="203"/>
              <w:jc w:val="center"/>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pPr>
              <w:pStyle w:val="8"/>
              <w:spacing w:before="121"/>
              <w:ind w:left="353"/>
              <w:jc w:val="center"/>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pPr>
              <w:pStyle w:val="8"/>
              <w:spacing w:before="121"/>
              <w:ind w:left="312"/>
              <w:jc w:val="center"/>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pPr>
              <w:pStyle w:val="8"/>
              <w:spacing w:before="121"/>
              <w:ind w:left="245"/>
              <w:jc w:val="center"/>
              <w:rPr>
                <w:rFonts w:hint="eastAsia" w:ascii="仿宋" w:hAnsi="仿宋" w:eastAsia="仿宋" w:cs="仿宋"/>
                <w:sz w:val="18"/>
              </w:rPr>
            </w:pPr>
            <w:r>
              <w:rPr>
                <w:rFonts w:hint="eastAsia" w:ascii="仿宋" w:hAnsi="仿宋" w:eastAsia="仿宋" w:cs="仿宋"/>
                <w:sz w:val="18"/>
              </w:rPr>
              <w:t>≥41.0</w:t>
            </w:r>
          </w:p>
        </w:tc>
        <w:tc>
          <w:tcPr>
            <w:tcW w:w="1295" w:type="dxa"/>
            <w:vAlign w:val="center"/>
          </w:tcPr>
          <w:p>
            <w:pPr>
              <w:pStyle w:val="8"/>
              <w:spacing w:before="121" w:line="230" w:lineRule="exact"/>
              <w:jc w:val="center"/>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pPr>
              <w:pStyle w:val="8"/>
              <w:spacing w:before="121"/>
              <w:ind w:right="368" w:firstLine="180" w:firstLineChars="100"/>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0"/>
              <w:ind w:left="114"/>
              <w:jc w:val="center"/>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pPr>
              <w:pStyle w:val="8"/>
              <w:spacing w:before="120"/>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0"/>
              <w:ind w:left="471" w:right="438"/>
              <w:jc w:val="center"/>
              <w:rPr>
                <w:rFonts w:hint="eastAsia" w:ascii="仿宋" w:hAnsi="仿宋" w:eastAsia="仿宋" w:cs="仿宋"/>
                <w:sz w:val="18"/>
              </w:rPr>
            </w:pPr>
            <w:r>
              <w:rPr>
                <w:rFonts w:hint="eastAsia" w:ascii="仿宋" w:hAnsi="仿宋" w:eastAsia="仿宋" w:cs="仿宋"/>
                <w:sz w:val="18"/>
              </w:rPr>
              <w:t>＞8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尿素酶活性（U/g)</w:t>
            </w:r>
          </w:p>
        </w:tc>
        <w:tc>
          <w:tcPr>
            <w:tcW w:w="3423"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≤0.3</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＞0.3</w:t>
            </w:r>
          </w:p>
        </w:tc>
        <w:tc>
          <w:tcPr>
            <w:tcW w:w="1036" w:type="dxa"/>
            <w:vAlign w:val="center"/>
          </w:tcPr>
          <w:p>
            <w:pPr>
              <w:pStyle w:val="8"/>
              <w:spacing w:before="123"/>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1"/>
              <w:ind w:left="114"/>
              <w:jc w:val="center"/>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pPr>
              <w:pStyle w:val="8"/>
              <w:spacing w:before="121"/>
              <w:ind w:left="1342" w:right="1311"/>
              <w:jc w:val="center"/>
              <w:rPr>
                <w:rFonts w:hint="eastAsia" w:ascii="仿宋" w:hAnsi="仿宋" w:eastAsia="仿宋" w:cs="仿宋"/>
                <w:sz w:val="18"/>
              </w:rPr>
            </w:pPr>
            <w:r>
              <w:rPr>
                <w:rFonts w:hint="eastAsia" w:ascii="仿宋" w:hAnsi="仿宋" w:eastAsia="仿宋" w:cs="仿宋"/>
                <w:sz w:val="18"/>
              </w:rPr>
              <w:t>≥70.0</w:t>
            </w:r>
          </w:p>
        </w:tc>
        <w:tc>
          <w:tcPr>
            <w:tcW w:w="1295" w:type="dxa"/>
            <w:vAlign w:val="center"/>
          </w:tcPr>
          <w:p>
            <w:pPr>
              <w:pStyle w:val="8"/>
              <w:spacing w:before="121"/>
              <w:ind w:right="348"/>
              <w:jc w:val="center"/>
              <w:rPr>
                <w:rFonts w:hint="eastAsia" w:ascii="仿宋" w:hAnsi="仿宋" w:eastAsia="仿宋" w:cs="仿宋"/>
                <w:sz w:val="18"/>
              </w:rPr>
            </w:pPr>
            <w:r>
              <w:rPr>
                <w:rFonts w:hint="eastAsia" w:ascii="仿宋" w:hAnsi="仿宋" w:eastAsia="仿宋" w:cs="仿宋"/>
                <w:sz w:val="18"/>
              </w:rPr>
              <w:t>＜70.0</w:t>
            </w:r>
          </w:p>
        </w:tc>
        <w:tc>
          <w:tcPr>
            <w:tcW w:w="1036" w:type="dxa"/>
            <w:vAlign w:val="center"/>
          </w:tcPr>
          <w:p>
            <w:pPr>
              <w:pStyle w:val="8"/>
              <w:spacing w:before="121"/>
              <w:ind w:right="368"/>
              <w:jc w:val="center"/>
              <w:rPr>
                <w:rFonts w:hint="eastAsia" w:ascii="仿宋" w:hAnsi="仿宋" w:eastAsia="仿宋" w:cs="仿宋"/>
                <w:sz w:val="18"/>
              </w:rPr>
            </w:pPr>
            <w:r>
              <w:rPr>
                <w:rFonts w:hint="eastAsia" w:ascii="仿宋" w:hAnsi="仿宋" w:eastAsia="仿宋" w:cs="仿宋"/>
                <w:sz w:val="18"/>
              </w:rPr>
              <w:t>抽检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14"/>
              <w:jc w:val="center"/>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pPr>
              <w:pStyle w:val="8"/>
              <w:spacing w:before="123"/>
              <w:ind w:left="1344" w:right="1311"/>
              <w:jc w:val="center"/>
              <w:rPr>
                <w:rFonts w:hint="eastAsia" w:ascii="仿宋" w:hAnsi="仿宋" w:eastAsia="仿宋" w:cs="仿宋"/>
                <w:sz w:val="18"/>
              </w:rPr>
            </w:pPr>
            <w:r>
              <w:rPr>
                <w:rFonts w:hint="eastAsia" w:ascii="仿宋" w:hAnsi="仿宋" w:eastAsia="仿宋" w:cs="仿宋"/>
                <w:sz w:val="18"/>
              </w:rPr>
              <w:t>≤7.0</w:t>
            </w:r>
          </w:p>
        </w:tc>
        <w:tc>
          <w:tcPr>
            <w:tcW w:w="1295" w:type="dxa"/>
            <w:vAlign w:val="center"/>
          </w:tcPr>
          <w:p>
            <w:pPr>
              <w:pStyle w:val="8"/>
              <w:spacing w:before="123"/>
              <w:ind w:right="393"/>
              <w:jc w:val="center"/>
              <w:rPr>
                <w:rFonts w:hint="eastAsia" w:ascii="仿宋" w:hAnsi="仿宋" w:eastAsia="仿宋" w:cs="仿宋"/>
                <w:sz w:val="18"/>
              </w:rPr>
            </w:pPr>
            <w:r>
              <w:rPr>
                <w:rFonts w:hint="eastAsia" w:ascii="仿宋" w:hAnsi="仿宋" w:eastAsia="仿宋" w:cs="仿宋"/>
                <w:sz w:val="18"/>
              </w:rPr>
              <w:t>＞7.8</w:t>
            </w:r>
          </w:p>
        </w:tc>
        <w:tc>
          <w:tcPr>
            <w:tcW w:w="1036" w:type="dxa"/>
            <w:vAlign w:val="center"/>
          </w:tcPr>
          <w:p>
            <w:pPr>
              <w:pStyle w:val="8"/>
              <w:spacing w:before="120"/>
              <w:ind w:right="368"/>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Align w:val="center"/>
          </w:tcPr>
          <w:p>
            <w:pPr>
              <w:pStyle w:val="8"/>
              <w:spacing w:before="123"/>
              <w:ind w:left="1361" w:right="1243"/>
              <w:jc w:val="center"/>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pPr>
              <w:pStyle w:val="8"/>
              <w:spacing w:before="123"/>
              <w:ind w:left="1408" w:right="1287"/>
              <w:jc w:val="center"/>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pPr>
              <w:pStyle w:val="8"/>
              <w:spacing w:before="120"/>
              <w:ind w:right="332"/>
              <w:jc w:val="center"/>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pPr>
              <w:pStyle w:val="8"/>
              <w:spacing w:before="120"/>
              <w:ind w:left="125"/>
              <w:jc w:val="center"/>
              <w:rPr>
                <w:rFonts w:hint="eastAsia" w:ascii="仿宋" w:hAnsi="仿宋" w:eastAsia="仿宋" w:cs="仿宋"/>
                <w:b/>
                <w:sz w:val="18"/>
              </w:rPr>
            </w:pPr>
            <w:r>
              <w:rPr>
                <w:rFonts w:hint="eastAsia" w:ascii="仿宋" w:hAnsi="仿宋" w:eastAsia="仿宋" w:cs="仿宋"/>
                <w:b/>
                <w:sz w:val="18"/>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restart"/>
            <w:vAlign w:val="center"/>
          </w:tcPr>
          <w:p>
            <w:pPr>
              <w:pStyle w:val="8"/>
              <w:jc w:val="center"/>
              <w:rPr>
                <w:rFonts w:hint="eastAsia" w:ascii="仿宋" w:hAnsi="仿宋" w:eastAsia="仿宋" w:cs="仿宋"/>
                <w:b/>
                <w:sz w:val="18"/>
              </w:rPr>
            </w:pPr>
          </w:p>
          <w:p>
            <w:pPr>
              <w:pStyle w:val="8"/>
              <w:jc w:val="center"/>
              <w:rPr>
                <w:rFonts w:hint="eastAsia" w:ascii="仿宋" w:hAnsi="仿宋" w:eastAsia="仿宋" w:cs="仿宋"/>
                <w:b/>
                <w:sz w:val="18"/>
              </w:rPr>
            </w:pPr>
          </w:p>
          <w:p>
            <w:pPr>
              <w:pStyle w:val="8"/>
              <w:spacing w:before="8"/>
              <w:jc w:val="center"/>
              <w:rPr>
                <w:rFonts w:hint="eastAsia" w:ascii="仿宋" w:hAnsi="仿宋" w:eastAsia="仿宋" w:cs="仿宋"/>
                <w:b/>
                <w:sz w:val="24"/>
              </w:rPr>
            </w:pPr>
          </w:p>
          <w:p>
            <w:pPr>
              <w:pStyle w:val="8"/>
              <w:ind w:left="114"/>
              <w:jc w:val="center"/>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pPr>
              <w:pStyle w:val="8"/>
              <w:spacing w:before="122"/>
              <w:ind w:left="1408" w:right="1285"/>
              <w:jc w:val="center"/>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pPr>
              <w:pStyle w:val="8"/>
              <w:spacing w:before="122"/>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1"/>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pPr>
              <w:jc w:val="center"/>
              <w:rPr>
                <w:rFonts w:hint="eastAsia" w:ascii="仿宋" w:hAnsi="仿宋" w:eastAsia="仿宋" w:cs="仿宋"/>
                <w:sz w:val="2"/>
                <w:szCs w:val="2"/>
              </w:rPr>
            </w:pPr>
          </w:p>
        </w:tc>
        <w:tc>
          <w:tcPr>
            <w:tcW w:w="3423" w:type="dxa"/>
            <w:vMerge w:val="continue"/>
            <w:tcBorders>
              <w:top w:val="nil"/>
            </w:tcBorders>
            <w:vAlign w:val="center"/>
          </w:tcPr>
          <w:p>
            <w:pPr>
              <w:jc w:val="center"/>
              <w:rPr>
                <w:rFonts w:hint="eastAsia" w:ascii="仿宋" w:hAnsi="仿宋" w:eastAsia="仿宋" w:cs="仿宋"/>
                <w:sz w:val="2"/>
                <w:szCs w:val="2"/>
              </w:rPr>
            </w:pPr>
          </w:p>
        </w:tc>
        <w:tc>
          <w:tcPr>
            <w:tcW w:w="3423" w:type="dxa"/>
            <w:gridSpan w:val="5"/>
            <w:vAlign w:val="center"/>
          </w:tcPr>
          <w:p>
            <w:pPr>
              <w:pStyle w:val="8"/>
              <w:spacing w:before="124"/>
              <w:ind w:left="1408" w:right="1290"/>
              <w:jc w:val="center"/>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pPr>
              <w:pStyle w:val="8"/>
              <w:spacing w:before="124"/>
              <w:ind w:left="16"/>
              <w:jc w:val="center"/>
              <w:rPr>
                <w:rFonts w:hint="eastAsia" w:ascii="仿宋" w:hAnsi="仿宋" w:eastAsia="仿宋" w:cs="仿宋"/>
                <w:sz w:val="18"/>
              </w:rPr>
            </w:pPr>
            <w:r>
              <w:rPr>
                <w:rFonts w:hint="eastAsia" w:ascii="仿宋" w:hAnsi="仿宋" w:eastAsia="仿宋" w:cs="仿宋"/>
                <w:sz w:val="18"/>
              </w:rPr>
              <w:t>-</w:t>
            </w:r>
          </w:p>
        </w:tc>
        <w:tc>
          <w:tcPr>
            <w:tcW w:w="1036" w:type="dxa"/>
            <w:vAlign w:val="center"/>
          </w:tcPr>
          <w:p>
            <w:pPr>
              <w:pStyle w:val="8"/>
              <w:spacing w:before="2"/>
              <w:ind w:left="346"/>
              <w:jc w:val="center"/>
              <w:rPr>
                <w:rFonts w:hint="eastAsia" w:ascii="仿宋" w:hAnsi="仿宋" w:eastAsia="仿宋" w:cs="仿宋"/>
                <w:sz w:val="18"/>
              </w:rPr>
            </w:pPr>
            <w:r>
              <w:rPr>
                <w:rFonts w:hint="eastAsia" w:ascii="仿宋" w:hAnsi="仿宋" w:eastAsia="仿宋" w:cs="仿宋"/>
                <w:sz w:val="18"/>
              </w:rPr>
              <w:t>必检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pPr>
              <w:pStyle w:val="8"/>
              <w:spacing w:before="127"/>
              <w:ind w:left="203"/>
              <w:jc w:val="center"/>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pPr>
              <w:pStyle w:val="8"/>
              <w:spacing w:before="127"/>
              <w:ind w:left="2916" w:right="2881"/>
              <w:jc w:val="center"/>
              <w:rPr>
                <w:rFonts w:hint="eastAsia" w:ascii="仿宋" w:hAnsi="仿宋" w:eastAsia="仿宋" w:cs="仿宋"/>
                <w:sz w:val="18"/>
              </w:rPr>
            </w:pPr>
            <w:r>
              <w:rPr>
                <w:rFonts w:hint="eastAsia" w:ascii="仿宋" w:hAnsi="仿宋" w:eastAsia="仿宋" w:cs="仿宋"/>
                <w:sz w:val="18"/>
              </w:rPr>
              <w:t>卫生指标执行GB13078-2017 规定标准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pPr>
              <w:pStyle w:val="8"/>
              <w:spacing w:before="165"/>
              <w:ind w:left="112"/>
              <w:rPr>
                <w:rFonts w:hint="eastAsia" w:ascii="仿宋" w:hAnsi="仿宋" w:eastAsia="仿宋" w:cs="仿宋"/>
                <w:b/>
                <w:sz w:val="16"/>
              </w:rPr>
            </w:pPr>
            <w:r>
              <w:rPr>
                <w:rFonts w:hint="eastAsia" w:ascii="仿宋" w:hAnsi="仿宋" w:eastAsia="仿宋" w:cs="仿宋"/>
                <w:sz w:val="18"/>
              </w:rPr>
              <w:t>备注：1、呕吐毒素预警值为 1 mg/kg；</w:t>
            </w:r>
          </w:p>
          <w:p>
            <w:pPr>
              <w:pStyle w:val="8"/>
              <w:ind w:left="652"/>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pPr>
              <w:pStyle w:val="8"/>
              <w:spacing w:before="1"/>
              <w:ind w:left="652"/>
              <w:rPr>
                <w:rFonts w:hint="eastAsia" w:ascii="仿宋" w:hAnsi="仿宋" w:eastAsia="仿宋" w:cs="仿宋"/>
                <w:sz w:val="18"/>
              </w:rPr>
            </w:pPr>
            <w:r>
              <w:rPr>
                <w:rFonts w:hint="eastAsia" w:ascii="仿宋" w:hAnsi="仿宋" w:eastAsia="仿宋" w:cs="仿宋"/>
                <w:sz w:val="18"/>
              </w:rPr>
              <w:t>3、风险指标和卫生指标不合格，拒收处置。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right="0" w:rightChars="0"/>
        <w:jc w:val="left"/>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hint="default" w:eastAsia="仿宋"/>
          <w:u w:val="single"/>
          <w:lang w:val="en-US" w:eastAsia="zh-CN"/>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3F907C"/>
    <w:multiLevelType w:val="singleLevel"/>
    <w:tmpl w:val="B83F907C"/>
    <w:lvl w:ilvl="0" w:tentative="0">
      <w:start w:val="1"/>
      <w:numFmt w:val="decimal"/>
      <w:lvlText w:val="%1."/>
      <w:lvlJc w:val="left"/>
      <w:pPr>
        <w:tabs>
          <w:tab w:val="left" w:pos="312"/>
        </w:tabs>
      </w:pPr>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115B1546"/>
    <w:rsid w:val="131A3B1D"/>
    <w:rsid w:val="20C560FB"/>
    <w:rsid w:val="22887589"/>
    <w:rsid w:val="385C0B47"/>
    <w:rsid w:val="3A3D1515"/>
    <w:rsid w:val="3E431CA2"/>
    <w:rsid w:val="40081B38"/>
    <w:rsid w:val="43881600"/>
    <w:rsid w:val="4445400D"/>
    <w:rsid w:val="45C54809"/>
    <w:rsid w:val="46AA1BAF"/>
    <w:rsid w:val="4A740531"/>
    <w:rsid w:val="4BF86A1B"/>
    <w:rsid w:val="4D527908"/>
    <w:rsid w:val="53252A3D"/>
    <w:rsid w:val="53C70BC0"/>
    <w:rsid w:val="59270DD1"/>
    <w:rsid w:val="631725C7"/>
    <w:rsid w:val="6C4B06A0"/>
    <w:rsid w:val="6D782F21"/>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1979</Words>
  <Characters>2189</Characters>
  <TotalTime>21</TotalTime>
  <ScaleCrop>false</ScaleCrop>
  <LinksUpToDate>false</LinksUpToDate>
  <CharactersWithSpaces>3202</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李文俊</cp:lastModifiedBy>
  <cp:lastPrinted>2023-07-10T07:01:00Z</cp:lastPrinted>
  <dcterms:modified xsi:type="dcterms:W3CDTF">2023-09-25T02:40:12Z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A32D7A43C48F458CB71A5543A09D1102_13</vt:lpwstr>
  </property>
</Properties>
</file>