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400" w:lineRule="atLeast"/>
        <w:ind w:left="460" w:leftChars="219" w:firstLine="0" w:firstLineChars="0"/>
        <w:jc w:val="both"/>
        <w:rPr>
          <w:rFonts w:hint="default" w:ascii="Arial" w:hAnsi="Arial" w:cs="Arial"/>
          <w:b/>
          <w:spacing w:val="-23"/>
          <w:kern w:val="2"/>
          <w:sz w:val="48"/>
          <w:szCs w:val="48"/>
          <w:lang w:val="en-US" w:eastAsia="zh-CN" w:bidi="ar-SA"/>
        </w:rPr>
      </w:pPr>
      <w:r>
        <w:rPr>
          <w:rFonts w:hint="eastAsia" w:ascii="Arial" w:hAnsi="Arial" w:cs="Arial"/>
          <w:b/>
          <w:spacing w:val="-23"/>
          <w:kern w:val="2"/>
          <w:sz w:val="48"/>
          <w:szCs w:val="48"/>
          <w:lang w:val="en-US" w:eastAsia="zh-CN" w:bidi="ar-SA"/>
        </w:rPr>
        <w:t xml:space="preserve">    </w:t>
      </w:r>
    </w:p>
    <w:p>
      <w:pPr>
        <w:widowControl w:val="0"/>
        <w:spacing w:line="400" w:lineRule="atLeast"/>
        <w:ind w:left="460" w:leftChars="219" w:firstLine="436" w:firstLineChars="100"/>
        <w:jc w:val="both"/>
        <w:rPr>
          <w:rFonts w:hint="eastAsia" w:ascii="Arial" w:hAnsi="Arial" w:cs="Arial"/>
          <w:b/>
          <w:bCs w:val="0"/>
          <w:spacing w:val="-23"/>
          <w:kern w:val="2"/>
          <w:sz w:val="48"/>
          <w:szCs w:val="48"/>
          <w:lang w:val="en-US" w:eastAsia="zh-CN" w:bidi="ar-SA"/>
        </w:rPr>
      </w:pPr>
    </w:p>
    <w:p>
      <w:pPr>
        <w:widowControl w:val="0"/>
        <w:spacing w:line="400" w:lineRule="atLeast"/>
        <w:jc w:val="center"/>
        <w:rPr>
          <w:rFonts w:hint="eastAsia" w:ascii="Arial" w:hAnsi="Arial" w:cs="Arial"/>
          <w:b/>
          <w:bCs w:val="0"/>
          <w:spacing w:val="-23"/>
          <w:kern w:val="2"/>
          <w:sz w:val="48"/>
          <w:szCs w:val="48"/>
          <w:lang w:val="en-US" w:eastAsia="zh-CN" w:bidi="ar-SA"/>
        </w:rPr>
      </w:pPr>
      <w:r>
        <w:rPr>
          <w:rFonts w:hint="eastAsia" w:ascii="Arial" w:hAnsi="Arial" w:cs="Arial"/>
          <w:b/>
          <w:bCs w:val="0"/>
          <w:spacing w:val="-23"/>
          <w:kern w:val="2"/>
          <w:sz w:val="48"/>
          <w:szCs w:val="48"/>
          <w:lang w:val="en-US" w:eastAsia="zh-CN" w:bidi="ar-SA"/>
        </w:rPr>
        <w:t>甘肃传祁甘味乳业有限责任公司</w:t>
      </w:r>
    </w:p>
    <w:p>
      <w:pPr>
        <w:widowControl w:val="0"/>
        <w:spacing w:line="400" w:lineRule="atLeast"/>
        <w:jc w:val="center"/>
        <w:rPr>
          <w:rFonts w:hint="eastAsia" w:ascii="Arial" w:hAnsi="Arial" w:cs="Arial"/>
          <w:b/>
          <w:bCs w:val="0"/>
          <w:spacing w:val="-23"/>
          <w:kern w:val="2"/>
          <w:sz w:val="48"/>
          <w:szCs w:val="48"/>
          <w:lang w:val="en-US" w:eastAsia="zh-CN" w:bidi="ar-SA"/>
        </w:rPr>
      </w:pPr>
      <w:r>
        <w:rPr>
          <w:rFonts w:hint="eastAsia" w:ascii="Arial" w:hAnsi="Arial" w:cs="Arial"/>
          <w:b/>
          <w:bCs w:val="0"/>
          <w:spacing w:val="-23"/>
          <w:kern w:val="2"/>
          <w:sz w:val="48"/>
          <w:szCs w:val="48"/>
          <w:lang w:val="en-US" w:eastAsia="zh-CN" w:bidi="ar-SA"/>
        </w:rPr>
        <w:t>工业门、快卷门招标文件</w:t>
      </w:r>
    </w:p>
    <w:p>
      <w:pPr>
        <w:pStyle w:val="13"/>
        <w:ind w:left="0" w:leftChars="0" w:firstLine="0" w:firstLineChars="0"/>
        <w:rPr>
          <w:rFonts w:hint="eastAsia" w:ascii="Arial" w:hAnsi="Arial" w:cs="Arial"/>
          <w:b/>
          <w:bCs w:val="0"/>
          <w:spacing w:val="-23"/>
          <w:kern w:val="2"/>
          <w:sz w:val="48"/>
          <w:szCs w:val="48"/>
          <w:lang w:val="en-US" w:eastAsia="zh-CN" w:bidi="ar-SA"/>
        </w:rPr>
      </w:pPr>
    </w:p>
    <w:p>
      <w:pPr>
        <w:pStyle w:val="13"/>
        <w:ind w:firstLine="2615" w:firstLineChars="600"/>
        <w:rPr>
          <w:rFonts w:hint="eastAsia" w:ascii="Arial" w:hAnsi="Arial" w:cs="Arial"/>
          <w:b/>
          <w:bCs w:val="0"/>
          <w:spacing w:val="-23"/>
          <w:kern w:val="2"/>
          <w:sz w:val="48"/>
          <w:szCs w:val="48"/>
          <w:lang w:val="en-US" w:eastAsia="zh-CN" w:bidi="ar-SA"/>
        </w:rPr>
      </w:pPr>
    </w:p>
    <w:p>
      <w:pPr>
        <w:pStyle w:val="13"/>
        <w:ind w:firstLine="2615" w:firstLineChars="600"/>
        <w:rPr>
          <w:rFonts w:hint="eastAsia" w:ascii="Arial" w:hAnsi="Arial" w:cs="Arial"/>
          <w:b/>
          <w:bCs w:val="0"/>
          <w:spacing w:val="-23"/>
          <w:kern w:val="2"/>
          <w:sz w:val="48"/>
          <w:szCs w:val="48"/>
          <w:lang w:val="en-US" w:eastAsia="zh-CN" w:bidi="ar-SA"/>
        </w:rPr>
      </w:pPr>
      <w:r>
        <w:rPr>
          <w:rFonts w:hint="eastAsia" w:ascii="Arial" w:hAnsi="Arial" w:cs="Arial"/>
          <w:b/>
          <w:bCs w:val="0"/>
          <w:spacing w:val="-23"/>
          <w:kern w:val="2"/>
          <w:sz w:val="48"/>
          <w:szCs w:val="48"/>
          <w:lang w:val="en-US" w:eastAsia="zh-CN" w:bidi="ar-SA"/>
        </w:rPr>
        <w:t>（2023年-2024年）</w:t>
      </w:r>
    </w:p>
    <w:p>
      <w:pPr>
        <w:pStyle w:val="13"/>
        <w:ind w:firstLine="2711" w:firstLineChars="900"/>
        <w:rPr>
          <w:rFonts w:hint="default" w:ascii="宋体" w:hAnsi="宋体" w:cs="宋体"/>
          <w:b/>
          <w:bCs w:val="0"/>
          <w:sz w:val="30"/>
          <w:szCs w:val="30"/>
          <w:lang w:val="en-US" w:eastAsia="zh-CN"/>
        </w:rPr>
      </w:pPr>
      <w:r>
        <w:rPr>
          <w:rFonts w:hint="eastAsia" w:ascii="宋体" w:hAnsi="宋体" w:cs="宋体"/>
          <w:b/>
          <w:bCs w:val="0"/>
          <w:sz w:val="30"/>
          <w:szCs w:val="30"/>
          <w:lang w:eastAsia="zh-CN"/>
        </w:rPr>
        <w:t>招标</w:t>
      </w:r>
      <w:r>
        <w:rPr>
          <w:rFonts w:hint="eastAsia" w:ascii="宋体" w:hAnsi="宋体" w:cs="宋体"/>
          <w:b/>
          <w:bCs w:val="0"/>
          <w:sz w:val="30"/>
          <w:szCs w:val="30"/>
        </w:rPr>
        <w:t>编号：</w:t>
      </w:r>
      <w:r>
        <w:rPr>
          <w:rFonts w:hint="eastAsia" w:ascii="宋体" w:hAnsi="宋体" w:cs="宋体"/>
          <w:b/>
          <w:bCs w:val="0"/>
          <w:sz w:val="30"/>
          <w:szCs w:val="30"/>
          <w:lang w:val="en-US" w:eastAsia="zh-CN"/>
        </w:rPr>
        <w:t>CQGWRY-2023SB0907</w:t>
      </w:r>
    </w:p>
    <w:p>
      <w:pPr>
        <w:pStyle w:val="13"/>
        <w:ind w:firstLine="2711" w:firstLineChars="900"/>
        <w:rPr>
          <w:rFonts w:hint="eastAsia" w:ascii="宋体" w:hAnsi="宋体" w:cs="宋体"/>
          <w:b/>
          <w:bCs w:val="0"/>
          <w:sz w:val="30"/>
          <w:szCs w:val="30"/>
          <w:lang w:val="en-US" w:eastAsia="zh-CN"/>
        </w:rPr>
      </w:pPr>
    </w:p>
    <w:p>
      <w:pPr>
        <w:pStyle w:val="13"/>
        <w:ind w:firstLine="2711" w:firstLineChars="900"/>
        <w:rPr>
          <w:rFonts w:hint="eastAsia" w:ascii="宋体" w:hAnsi="宋体" w:cs="宋体"/>
          <w:b/>
          <w:bCs w:val="0"/>
          <w:sz w:val="30"/>
          <w:szCs w:val="30"/>
          <w:lang w:val="en-US" w:eastAsia="zh-CN"/>
        </w:rPr>
      </w:pPr>
    </w:p>
    <w:p>
      <w:pPr>
        <w:pStyle w:val="13"/>
        <w:ind w:firstLine="2711" w:firstLineChars="900"/>
        <w:rPr>
          <w:rFonts w:hint="eastAsia" w:ascii="宋体" w:hAnsi="宋体" w:cs="宋体"/>
          <w:b/>
          <w:bCs w:val="0"/>
          <w:sz w:val="30"/>
          <w:szCs w:val="30"/>
          <w:lang w:val="en-US" w:eastAsia="zh-CN"/>
        </w:rPr>
      </w:pPr>
    </w:p>
    <w:p>
      <w:pPr>
        <w:pStyle w:val="13"/>
        <w:ind w:firstLine="2711" w:firstLineChars="900"/>
        <w:rPr>
          <w:rFonts w:hint="eastAsia" w:ascii="宋体" w:hAnsi="宋体" w:cs="宋体"/>
          <w:b/>
          <w:bCs w:val="0"/>
          <w:sz w:val="30"/>
          <w:szCs w:val="30"/>
          <w:lang w:val="en-US" w:eastAsia="zh-CN"/>
        </w:rPr>
      </w:pPr>
    </w:p>
    <w:p>
      <w:pPr>
        <w:pStyle w:val="13"/>
        <w:ind w:left="0" w:leftChars="0" w:firstLine="0" w:firstLineChars="0"/>
        <w:jc w:val="center"/>
        <w:rPr>
          <w:rFonts w:hint="eastAsia" w:ascii="宋体" w:hAnsi="宋体" w:cs="宋体"/>
          <w:b/>
          <w:bCs w:val="0"/>
          <w:sz w:val="52"/>
          <w:szCs w:val="52"/>
          <w:lang w:val="en-US" w:eastAsia="zh-CN"/>
        </w:rPr>
      </w:pPr>
      <w:r>
        <w:rPr>
          <w:rFonts w:hint="eastAsia" w:ascii="宋体" w:hAnsi="宋体" w:cs="宋体"/>
          <w:b/>
          <w:bCs w:val="0"/>
          <w:sz w:val="52"/>
          <w:szCs w:val="52"/>
          <w:lang w:val="en-US" w:eastAsia="zh-CN"/>
        </w:rPr>
        <w:t>招</w:t>
      </w:r>
    </w:p>
    <w:p>
      <w:pPr>
        <w:pStyle w:val="13"/>
        <w:ind w:left="0" w:leftChars="0" w:firstLine="0" w:firstLineChars="0"/>
        <w:jc w:val="center"/>
        <w:rPr>
          <w:rFonts w:hint="eastAsia" w:ascii="宋体" w:hAnsi="宋体" w:cs="宋体"/>
          <w:b/>
          <w:bCs w:val="0"/>
          <w:sz w:val="52"/>
          <w:szCs w:val="52"/>
          <w:lang w:val="en-US" w:eastAsia="zh-CN"/>
        </w:rPr>
      </w:pPr>
      <w:r>
        <w:rPr>
          <w:rFonts w:hint="eastAsia" w:ascii="宋体" w:hAnsi="宋体" w:cs="宋体"/>
          <w:b/>
          <w:bCs w:val="0"/>
          <w:sz w:val="52"/>
          <w:szCs w:val="52"/>
          <w:lang w:val="en-US" w:eastAsia="zh-CN"/>
        </w:rPr>
        <w:t>标</w:t>
      </w:r>
    </w:p>
    <w:p>
      <w:pPr>
        <w:pStyle w:val="13"/>
        <w:ind w:left="0" w:leftChars="0" w:firstLine="0" w:firstLineChars="0"/>
        <w:jc w:val="center"/>
        <w:rPr>
          <w:rFonts w:hint="eastAsia" w:ascii="宋体" w:hAnsi="宋体" w:cs="宋体"/>
          <w:b/>
          <w:bCs w:val="0"/>
          <w:sz w:val="52"/>
          <w:szCs w:val="52"/>
          <w:lang w:val="en-US" w:eastAsia="zh-CN"/>
        </w:rPr>
      </w:pPr>
      <w:r>
        <w:rPr>
          <w:rFonts w:hint="eastAsia" w:ascii="宋体" w:hAnsi="宋体" w:cs="宋体"/>
          <w:b/>
          <w:bCs w:val="0"/>
          <w:sz w:val="52"/>
          <w:szCs w:val="52"/>
          <w:lang w:val="en-US" w:eastAsia="zh-CN"/>
        </w:rPr>
        <w:t>文</w:t>
      </w:r>
    </w:p>
    <w:p>
      <w:pPr>
        <w:pStyle w:val="13"/>
        <w:ind w:left="0" w:leftChars="0" w:firstLine="0" w:firstLineChars="0"/>
        <w:jc w:val="center"/>
        <w:rPr>
          <w:rFonts w:hint="default" w:ascii="宋体" w:hAnsi="宋体" w:cs="宋体"/>
          <w:b/>
          <w:bCs w:val="0"/>
          <w:sz w:val="30"/>
          <w:szCs w:val="30"/>
          <w:lang w:val="en-US" w:eastAsia="zh-CN"/>
        </w:rPr>
      </w:pPr>
      <w:r>
        <w:rPr>
          <w:rFonts w:hint="eastAsia" w:ascii="宋体" w:hAnsi="宋体" w:cs="宋体"/>
          <w:b/>
          <w:bCs w:val="0"/>
          <w:sz w:val="52"/>
          <w:szCs w:val="52"/>
          <w:lang w:val="en-US" w:eastAsia="zh-CN"/>
        </w:rPr>
        <w:t>件</w:t>
      </w:r>
    </w:p>
    <w:p>
      <w:pPr>
        <w:pStyle w:val="13"/>
        <w:ind w:firstLine="2711" w:firstLineChars="900"/>
        <w:rPr>
          <w:rFonts w:hint="eastAsia" w:ascii="宋体" w:hAnsi="宋体" w:cs="宋体"/>
          <w:b/>
          <w:bCs w:val="0"/>
          <w:sz w:val="30"/>
          <w:szCs w:val="30"/>
          <w:lang w:val="en-US" w:eastAsia="zh-CN"/>
        </w:rPr>
      </w:pPr>
    </w:p>
    <w:p>
      <w:pPr>
        <w:pStyle w:val="13"/>
        <w:ind w:firstLine="2711" w:firstLineChars="900"/>
        <w:rPr>
          <w:rFonts w:hint="eastAsia" w:ascii="宋体" w:hAnsi="宋体" w:cs="宋体"/>
          <w:b/>
          <w:bCs w:val="0"/>
          <w:sz w:val="30"/>
          <w:szCs w:val="30"/>
          <w:lang w:val="en-US" w:eastAsia="zh-CN"/>
        </w:rPr>
      </w:pPr>
    </w:p>
    <w:p>
      <w:pPr>
        <w:pStyle w:val="13"/>
        <w:ind w:firstLine="2711" w:firstLineChars="900"/>
        <w:rPr>
          <w:rFonts w:hint="eastAsia" w:ascii="宋体" w:hAnsi="宋体" w:cs="宋体"/>
          <w:b/>
          <w:bCs w:val="0"/>
          <w:sz w:val="30"/>
          <w:szCs w:val="30"/>
          <w:lang w:val="en-US" w:eastAsia="zh-CN"/>
        </w:rPr>
      </w:pPr>
    </w:p>
    <w:p>
      <w:pPr>
        <w:pStyle w:val="13"/>
        <w:ind w:firstLine="2711" w:firstLineChars="900"/>
        <w:rPr>
          <w:rFonts w:hint="eastAsia" w:ascii="宋体" w:hAnsi="宋体" w:cs="宋体"/>
          <w:b/>
          <w:bCs w:val="0"/>
          <w:sz w:val="30"/>
          <w:szCs w:val="30"/>
          <w:lang w:val="en-US" w:eastAsia="zh-CN"/>
        </w:rPr>
      </w:pPr>
    </w:p>
    <w:p>
      <w:pPr>
        <w:pStyle w:val="13"/>
        <w:ind w:firstLine="2711" w:firstLineChars="900"/>
        <w:rPr>
          <w:rFonts w:hint="eastAsia" w:ascii="宋体" w:hAnsi="宋体" w:cs="宋体"/>
          <w:b/>
          <w:bCs w:val="0"/>
          <w:sz w:val="30"/>
          <w:szCs w:val="30"/>
          <w:lang w:val="en-US" w:eastAsia="zh-CN"/>
        </w:rPr>
      </w:pPr>
    </w:p>
    <w:p>
      <w:pPr>
        <w:pStyle w:val="13"/>
        <w:ind w:firstLine="2711" w:firstLineChars="900"/>
        <w:rPr>
          <w:rFonts w:hint="eastAsia" w:ascii="宋体" w:hAnsi="宋体" w:cs="宋体"/>
          <w:b/>
          <w:bCs w:val="0"/>
          <w:sz w:val="30"/>
          <w:szCs w:val="30"/>
          <w:lang w:val="en-US" w:eastAsia="zh-CN"/>
        </w:rPr>
      </w:pPr>
    </w:p>
    <w:p>
      <w:pPr>
        <w:pStyle w:val="13"/>
        <w:rPr>
          <w:rFonts w:hint="eastAsia" w:ascii="仿宋" w:hAnsi="仿宋" w:eastAsia="仿宋" w:cs="仿宋"/>
          <w:b/>
          <w:sz w:val="32"/>
          <w:szCs w:val="16"/>
          <w:lang w:val="en-US" w:eastAsia="zh-CN"/>
        </w:rPr>
      </w:pPr>
    </w:p>
    <w:p>
      <w:pPr>
        <w:pStyle w:val="13"/>
        <w:ind w:firstLine="2891" w:firstLineChars="900"/>
        <w:rPr>
          <w:rFonts w:hint="eastAsia" w:ascii="仿宋" w:hAnsi="仿宋" w:eastAsia="仿宋" w:cs="仿宋"/>
          <w:b/>
          <w:sz w:val="32"/>
          <w:szCs w:val="16"/>
          <w:lang w:val="en-US" w:eastAsia="zh-CN"/>
        </w:rPr>
      </w:pPr>
    </w:p>
    <w:p>
      <w:pPr>
        <w:pStyle w:val="13"/>
        <w:ind w:firstLine="2891" w:firstLineChars="900"/>
        <w:rPr>
          <w:rFonts w:hint="eastAsia" w:ascii="仿宋" w:hAnsi="仿宋" w:eastAsia="仿宋" w:cs="仿宋"/>
          <w:b/>
          <w:sz w:val="32"/>
          <w:szCs w:val="16"/>
          <w:lang w:val="en-US" w:eastAsia="zh-CN"/>
        </w:rPr>
      </w:pPr>
    </w:p>
    <w:p>
      <w:pPr>
        <w:pStyle w:val="13"/>
        <w:ind w:firstLine="2891" w:firstLineChars="900"/>
        <w:jc w:val="both"/>
        <w:rPr>
          <w:rFonts w:hint="eastAsia" w:ascii="仿宋" w:hAnsi="仿宋" w:eastAsia="仿宋" w:cs="仿宋"/>
          <w:b/>
          <w:sz w:val="32"/>
          <w:szCs w:val="16"/>
          <w:lang w:val="en-US" w:eastAsia="zh-CN"/>
        </w:rPr>
      </w:pPr>
    </w:p>
    <w:p>
      <w:pPr>
        <w:pStyle w:val="13"/>
        <w:ind w:left="0" w:leftChars="0" w:firstLine="0" w:firstLineChars="0"/>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采购人：甘肃传祁甘味乳业有限责任公司</w:t>
      </w:r>
    </w:p>
    <w:p>
      <w:pPr>
        <w:pStyle w:val="13"/>
        <w:ind w:left="0" w:leftChars="0" w:firstLine="0" w:firstLineChars="0"/>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二零二三年九月</w:t>
      </w:r>
    </w:p>
    <w:p>
      <w:pPr>
        <w:pStyle w:val="13"/>
        <w:ind w:firstLine="3855" w:firstLineChars="1200"/>
        <w:jc w:val="both"/>
        <w:rPr>
          <w:rFonts w:hint="eastAsia" w:ascii="仿宋" w:hAnsi="仿宋" w:eastAsia="仿宋" w:cs="仿宋"/>
          <w:b/>
          <w:sz w:val="32"/>
          <w:szCs w:val="16"/>
          <w:lang w:val="en-US" w:eastAsia="zh-CN"/>
        </w:rPr>
      </w:pPr>
    </w:p>
    <w:p>
      <w:pPr>
        <w:pStyle w:val="19"/>
        <w:ind w:firstLine="3092" w:firstLineChars="1100"/>
        <w:jc w:val="both"/>
        <w:rPr>
          <w:rFonts w:hint="eastAsia" w:ascii="宋体" w:hAnsi="宋体" w:cs="宋体"/>
          <w:b/>
          <w:bCs/>
          <w:sz w:val="28"/>
          <w:szCs w:val="28"/>
          <w:lang w:eastAsia="zh-CN"/>
        </w:rPr>
      </w:pPr>
      <w:r>
        <w:rPr>
          <w:rFonts w:hint="eastAsia" w:ascii="宋体" w:hAnsi="宋体" w:cs="宋体"/>
          <w:b/>
          <w:bCs/>
          <w:sz w:val="28"/>
          <w:szCs w:val="28"/>
          <w:lang w:eastAsia="zh-CN"/>
        </w:rPr>
        <w:t>第一章：公开招标</w:t>
      </w:r>
    </w:p>
    <w:p>
      <w:pPr>
        <w:spacing w:before="240" w:beforeLines="100" w:after="240" w:afterLines="100" w:line="360" w:lineRule="auto"/>
        <w:jc w:val="center"/>
        <w:rPr>
          <w:rFonts w:hint="eastAsia" w:ascii="宋体" w:hAnsi="宋体" w:eastAsia="宋体" w:cs="宋体"/>
          <w:sz w:val="24"/>
          <w:szCs w:val="24"/>
          <w:u w:val="single"/>
          <w:lang w:val="en-US" w:eastAsia="zh-CN"/>
        </w:rPr>
      </w:pPr>
      <w:r>
        <w:rPr>
          <w:rFonts w:hint="eastAsia" w:ascii="宋体" w:hAnsi="宋体" w:cs="宋体"/>
          <w:b/>
          <w:bCs/>
          <w:sz w:val="28"/>
          <w:szCs w:val="28"/>
          <w:lang w:val="en-US" w:eastAsia="zh-CN"/>
        </w:rPr>
        <w:t>甘肃传祁甘味乳业有限责任公司2023年工业门、快卷门招标项目</w:t>
      </w:r>
    </w:p>
    <w:p>
      <w:pPr>
        <w:widowControl w:val="0"/>
        <w:spacing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甘肃传祁</w:t>
      </w:r>
      <w:r>
        <w:rPr>
          <w:rFonts w:hint="eastAsia" w:ascii="宋体" w:hAnsi="宋体" w:cs="宋体"/>
          <w:kern w:val="2"/>
          <w:sz w:val="24"/>
          <w:szCs w:val="24"/>
          <w:lang w:val="en-US" w:eastAsia="zh-CN" w:bidi="ar-SA"/>
        </w:rPr>
        <w:t>甘味</w:t>
      </w:r>
      <w:r>
        <w:rPr>
          <w:rFonts w:hint="eastAsia" w:ascii="宋体" w:hAnsi="宋体" w:eastAsia="宋体" w:cs="宋体"/>
          <w:kern w:val="2"/>
          <w:sz w:val="24"/>
          <w:szCs w:val="24"/>
          <w:lang w:val="en-US" w:eastAsia="zh-CN" w:bidi="ar-SA"/>
        </w:rPr>
        <w:t>乳业有限</w:t>
      </w:r>
      <w:r>
        <w:rPr>
          <w:rFonts w:hint="eastAsia" w:ascii="宋体" w:hAnsi="宋体" w:cs="宋体"/>
          <w:kern w:val="2"/>
          <w:sz w:val="24"/>
          <w:szCs w:val="24"/>
          <w:lang w:val="en-US" w:eastAsia="zh-CN" w:bidi="ar-SA"/>
        </w:rPr>
        <w:t>责任</w:t>
      </w:r>
      <w:r>
        <w:rPr>
          <w:rFonts w:hint="eastAsia" w:ascii="宋体" w:hAnsi="宋体" w:eastAsia="宋体" w:cs="宋体"/>
          <w:kern w:val="2"/>
          <w:sz w:val="24"/>
          <w:szCs w:val="24"/>
          <w:lang w:val="en-US" w:eastAsia="zh-CN" w:bidi="ar-SA"/>
        </w:rPr>
        <w:t>公司2023年工业门、快卷门招标项目的潜在投标人应在甘肃前进牧业科技有限责任公司官网（http://qjmyjt.com）在线免费获取招标文件，并于202</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09</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14</w:t>
      </w:r>
      <w:r>
        <w:rPr>
          <w:rFonts w:hint="eastAsia" w:ascii="宋体" w:hAnsi="宋体" w:eastAsia="宋体" w:cs="宋体"/>
          <w:kern w:val="2"/>
          <w:sz w:val="24"/>
          <w:szCs w:val="24"/>
          <w:lang w:val="en-US" w:eastAsia="zh-CN" w:bidi="ar-SA"/>
        </w:rPr>
        <w:t>日</w:t>
      </w:r>
      <w:r>
        <w:rPr>
          <w:rFonts w:hint="eastAsia" w:ascii="宋体" w:hAnsi="宋体" w:cs="宋体"/>
          <w:kern w:val="2"/>
          <w:sz w:val="24"/>
          <w:szCs w:val="24"/>
          <w:lang w:val="en-US" w:eastAsia="zh-CN" w:bidi="ar-SA"/>
        </w:rPr>
        <w:t>15</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0</w:t>
      </w:r>
      <w:r>
        <w:rPr>
          <w:rFonts w:hint="eastAsia" w:ascii="宋体" w:hAnsi="宋体" w:eastAsia="宋体" w:cs="宋体"/>
          <w:kern w:val="2"/>
          <w:sz w:val="24"/>
          <w:szCs w:val="24"/>
          <w:lang w:val="en-US" w:eastAsia="zh-CN" w:bidi="ar-SA"/>
        </w:rPr>
        <w:t>0（北京时间）之前递交投标文件。</w:t>
      </w:r>
    </w:p>
    <w:p>
      <w:pPr>
        <w:pStyle w:val="19"/>
        <w:spacing w:line="480" w:lineRule="auto"/>
        <w:ind w:firstLine="480" w:firstLineChars="200"/>
        <w:jc w:val="left"/>
        <w:rPr>
          <w:rFonts w:hint="eastAsia" w:ascii="宋体" w:hAnsi="宋体" w:cs="宋体"/>
          <w:sz w:val="24"/>
          <w:szCs w:val="24"/>
          <w:lang w:eastAsia="zh-CN"/>
        </w:rPr>
      </w:pPr>
      <w:r>
        <w:rPr>
          <w:rFonts w:hint="eastAsia" w:ascii="宋体" w:hAnsi="宋体" w:eastAsia="宋体" w:cs="宋体"/>
          <w:sz w:val="24"/>
          <w:szCs w:val="24"/>
        </w:rPr>
        <w:t>项目基本情况</w:t>
      </w:r>
      <w:r>
        <w:rPr>
          <w:rFonts w:hint="eastAsia" w:ascii="宋体" w:hAnsi="宋体" w:cs="宋体"/>
          <w:sz w:val="24"/>
          <w:szCs w:val="24"/>
          <w:lang w:eastAsia="zh-CN"/>
        </w:rPr>
        <w:t>：</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eastAsia="zh-CN"/>
        </w:rPr>
      </w:pPr>
      <w:r>
        <w:rPr>
          <w:rFonts w:hint="eastAsia" w:ascii="宋体" w:hAnsi="宋体" w:cs="宋体"/>
          <w:b/>
          <w:bCs/>
          <w:sz w:val="24"/>
          <w:lang w:val="en-US" w:eastAsia="zh-CN"/>
        </w:rPr>
        <w:t>一、</w:t>
      </w:r>
      <w:r>
        <w:rPr>
          <w:rFonts w:hint="eastAsia" w:ascii="宋体" w:hAnsi="宋体" w:cs="宋体"/>
          <w:b/>
          <w:bCs/>
          <w:sz w:val="24"/>
        </w:rPr>
        <w:t>基本情况</w:t>
      </w:r>
    </w:p>
    <w:p>
      <w:pPr>
        <w:pStyle w:val="13"/>
        <w:ind w:left="0" w:leftChars="0" w:firstLine="0" w:firstLineChars="0"/>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lang w:eastAsia="zh-CN"/>
        </w:rPr>
        <w:t>招标</w:t>
      </w:r>
      <w:r>
        <w:rPr>
          <w:rFonts w:hint="eastAsia" w:ascii="宋体" w:hAnsi="宋体" w:cs="宋体"/>
          <w:sz w:val="24"/>
          <w:szCs w:val="24"/>
        </w:rPr>
        <w:t>编号：</w:t>
      </w:r>
      <w:r>
        <w:rPr>
          <w:rFonts w:hint="eastAsia" w:ascii="宋体" w:hAnsi="宋体" w:cs="宋体"/>
          <w:sz w:val="24"/>
          <w:szCs w:val="24"/>
          <w:lang w:val="en-US" w:eastAsia="zh-CN"/>
        </w:rPr>
        <w:t>CQGWRY-2023SB0907</w:t>
      </w:r>
      <w:r>
        <w:rPr>
          <w:rFonts w:hint="eastAsia" w:ascii="宋体" w:hAnsi="宋体" w:cs="宋体"/>
          <w:sz w:val="24"/>
          <w:szCs w:val="24"/>
        </w:rPr>
        <w:t xml:space="preserve">                                          </w:t>
      </w:r>
    </w:p>
    <w:p>
      <w:pPr>
        <w:widowControl w:val="0"/>
        <w:spacing w:line="400" w:lineRule="atLeast"/>
        <w:jc w:val="both"/>
        <w:rPr>
          <w:rFonts w:hint="eastAsia" w:ascii="宋体" w:hAnsi="宋体" w:cs="宋体"/>
          <w:sz w:val="24"/>
          <w:szCs w:val="24"/>
          <w:lang w:val="en-US" w:eastAsia="zh-CN"/>
        </w:rPr>
      </w:pPr>
      <w:r>
        <w:rPr>
          <w:rFonts w:hint="eastAsia" w:ascii="宋体" w:hAnsi="宋体" w:cs="宋体"/>
          <w:sz w:val="24"/>
          <w:szCs w:val="24"/>
          <w:lang w:val="en-US" w:eastAsia="zh-CN"/>
        </w:rPr>
        <w:t>2、</w:t>
      </w:r>
      <w:r>
        <w:rPr>
          <w:rFonts w:hint="eastAsia" w:ascii="宋体" w:hAnsi="宋体" w:cs="宋体"/>
          <w:sz w:val="24"/>
          <w:szCs w:val="24"/>
        </w:rPr>
        <w:t>项目名称</w:t>
      </w:r>
      <w:r>
        <w:rPr>
          <w:rFonts w:hint="eastAsia" w:ascii="宋体" w:hAnsi="宋体" w:eastAsia="宋体" w:cs="宋体"/>
          <w:kern w:val="2"/>
          <w:sz w:val="24"/>
          <w:szCs w:val="24"/>
          <w:lang w:val="en-US" w:eastAsia="zh-CN" w:bidi="ar-SA"/>
        </w:rPr>
        <w:t>：甘肃传祁</w:t>
      </w:r>
      <w:r>
        <w:rPr>
          <w:rFonts w:hint="eastAsia" w:ascii="宋体" w:hAnsi="宋体" w:cs="宋体"/>
          <w:kern w:val="2"/>
          <w:sz w:val="24"/>
          <w:szCs w:val="24"/>
          <w:lang w:val="en-US" w:eastAsia="zh-CN" w:bidi="ar-SA"/>
        </w:rPr>
        <w:t>甘味</w:t>
      </w:r>
      <w:r>
        <w:rPr>
          <w:rFonts w:hint="eastAsia" w:ascii="宋体" w:hAnsi="宋体" w:eastAsia="宋体" w:cs="宋体"/>
          <w:kern w:val="2"/>
          <w:sz w:val="24"/>
          <w:szCs w:val="24"/>
          <w:lang w:val="en-US" w:eastAsia="zh-CN" w:bidi="ar-SA"/>
        </w:rPr>
        <w:t>乳业有限</w:t>
      </w:r>
      <w:r>
        <w:rPr>
          <w:rFonts w:hint="eastAsia" w:ascii="宋体" w:hAnsi="宋体" w:cs="宋体"/>
          <w:kern w:val="2"/>
          <w:sz w:val="24"/>
          <w:szCs w:val="24"/>
          <w:lang w:val="en-US" w:eastAsia="zh-CN" w:bidi="ar-SA"/>
        </w:rPr>
        <w:t>责任</w:t>
      </w:r>
      <w:r>
        <w:rPr>
          <w:rFonts w:hint="eastAsia" w:ascii="宋体" w:hAnsi="宋体" w:eastAsia="宋体" w:cs="宋体"/>
          <w:kern w:val="2"/>
          <w:sz w:val="24"/>
          <w:szCs w:val="24"/>
          <w:lang w:val="en-US" w:eastAsia="zh-CN" w:bidi="ar-SA"/>
        </w:rPr>
        <w:t>公司</w:t>
      </w:r>
      <w:r>
        <w:rPr>
          <w:rFonts w:hint="eastAsia" w:ascii="宋体" w:hAnsi="宋体" w:cs="宋体"/>
          <w:kern w:val="2"/>
          <w:sz w:val="24"/>
          <w:szCs w:val="24"/>
          <w:lang w:val="en-US" w:eastAsia="zh-CN" w:bidi="ar-SA"/>
        </w:rPr>
        <w:t>工业门、快卷门招标文件</w:t>
      </w:r>
    </w:p>
    <w:p>
      <w:pPr>
        <w:pStyle w:val="21"/>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sz w:val="24"/>
          <w:szCs w:val="24"/>
          <w:lang w:val="en-US" w:eastAsia="zh-CN"/>
        </w:rPr>
        <w:t>3、采购方式：公开招标</w:t>
      </w:r>
      <w:r>
        <w:rPr>
          <w:rFonts w:hint="eastAsia" w:ascii="宋体" w:hAnsi="宋体" w:cs="宋体"/>
          <w:sz w:val="24"/>
          <w:szCs w:val="24"/>
        </w:rPr>
        <w:t xml:space="preserve"> </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预算金额</w:t>
      </w:r>
      <w:r>
        <w:rPr>
          <w:rFonts w:hint="eastAsia" w:ascii="宋体" w:hAnsi="宋体" w:cs="宋体"/>
          <w:sz w:val="24"/>
          <w:szCs w:val="24"/>
          <w:highlight w:val="yellow"/>
          <w:lang w:val="en-US" w:eastAsia="zh-CN"/>
        </w:rPr>
        <w:t>50</w:t>
      </w:r>
      <w:r>
        <w:rPr>
          <w:rFonts w:hint="eastAsia" w:ascii="宋体" w:hAnsi="宋体" w:cs="宋体"/>
          <w:sz w:val="24"/>
          <w:szCs w:val="24"/>
          <w:lang w:val="en-US" w:eastAsia="zh-CN"/>
        </w:rPr>
        <w:t>万</w:t>
      </w:r>
      <w:r>
        <w:rPr>
          <w:rFonts w:hint="eastAsia" w:ascii="宋体" w:hAnsi="宋体" w:cs="宋体"/>
          <w:sz w:val="24"/>
          <w:szCs w:val="24"/>
        </w:rPr>
        <w:t>（元）：</w:t>
      </w:r>
      <w:r>
        <w:rPr>
          <w:rFonts w:hint="eastAsia" w:ascii="宋体" w:hAnsi="宋体" w:cs="宋体"/>
          <w:sz w:val="24"/>
          <w:szCs w:val="24"/>
          <w:lang w:val="en-US" w:eastAsia="zh-CN"/>
        </w:rPr>
        <w:t>各规格型号预算单价详见采购需求</w:t>
      </w:r>
      <w:r>
        <w:rPr>
          <w:rFonts w:hint="eastAsia" w:ascii="宋体" w:hAnsi="宋体" w:cs="宋体"/>
          <w:sz w:val="24"/>
          <w:szCs w:val="24"/>
        </w:rPr>
        <w:t xml:space="preserve"> </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最高限价（元）：</w:t>
      </w:r>
      <w:r>
        <w:rPr>
          <w:rFonts w:hint="eastAsia" w:ascii="宋体" w:hAnsi="宋体" w:cs="宋体"/>
          <w:sz w:val="24"/>
          <w:lang w:val="en-US" w:eastAsia="zh-CN"/>
        </w:rPr>
        <w:t>各规格型号预算单价详见采购需求</w:t>
      </w:r>
      <w:r>
        <w:rPr>
          <w:rFonts w:hint="eastAsia" w:ascii="宋体" w:hAnsi="宋体" w:cs="宋体"/>
          <w:sz w:val="24"/>
          <w:szCs w:val="24"/>
        </w:rPr>
        <w:t xml:space="preserve"> </w:t>
      </w:r>
    </w:p>
    <w:p>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6、采购需求：</w:t>
      </w:r>
      <w:r>
        <w:rPr>
          <w:rFonts w:hint="eastAsia" w:ascii="宋体" w:hAnsi="宋体" w:cs="宋体"/>
          <w:kern w:val="2"/>
          <w:sz w:val="24"/>
          <w:szCs w:val="24"/>
          <w:lang w:val="en-US" w:eastAsia="zh-CN" w:bidi="ar-SA"/>
        </w:rPr>
        <w:t>工业门、快卷门</w:t>
      </w:r>
      <w:r>
        <w:rPr>
          <w:rFonts w:hint="eastAsia" w:ascii="宋体" w:hAnsi="宋体" w:eastAsia="宋体" w:cs="宋体"/>
          <w:kern w:val="2"/>
          <w:sz w:val="24"/>
          <w:szCs w:val="22"/>
          <w:lang w:val="en-US" w:eastAsia="zh-CN" w:bidi="ar-SA"/>
        </w:rPr>
        <w:t>具</w:t>
      </w:r>
      <w:r>
        <w:rPr>
          <w:rFonts w:hint="eastAsia" w:ascii="宋体" w:hAnsi="宋体" w:cs="宋体"/>
          <w:sz w:val="24"/>
          <w:szCs w:val="24"/>
          <w:lang w:val="en-US" w:eastAsia="zh-CN"/>
        </w:rPr>
        <w:t>体要求详见第三部分《采购需求》</w:t>
      </w:r>
    </w:p>
    <w:p>
      <w:pPr>
        <w:pStyle w:val="21"/>
        <w:numPr>
          <w:ilvl w:val="0"/>
          <w:numId w:val="0"/>
        </w:numPr>
        <w:spacing w:line="360" w:lineRule="auto"/>
        <w:rPr>
          <w:rFonts w:hint="default" w:ascii="宋体" w:hAnsi="宋体" w:eastAsia="宋体" w:cs="宋体"/>
          <w:sz w:val="24"/>
          <w:lang w:val="en-US" w:eastAsia="zh-CN"/>
        </w:rPr>
      </w:pPr>
      <w:r>
        <w:rPr>
          <w:rFonts w:hint="eastAsia" w:ascii="宋体" w:hAnsi="宋体" w:cs="宋体"/>
          <w:sz w:val="24"/>
          <w:lang w:val="en-US" w:eastAsia="zh-CN"/>
        </w:rPr>
        <w:t>7、合同履行期限：</w:t>
      </w:r>
      <w:r>
        <w:rPr>
          <w:rFonts w:hint="eastAsia" w:ascii="宋体" w:hAnsi="宋体" w:eastAsia="宋体" w:cs="宋体"/>
          <w:sz w:val="24"/>
          <w:highlight w:val="none"/>
          <w:lang w:val="zh-TW" w:eastAsia="zh-CN"/>
        </w:rPr>
        <w:t>自签订合同起至保修期结束为止</w:t>
      </w:r>
    </w:p>
    <w:p>
      <w:pPr>
        <w:pStyle w:val="2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szCs w:val="24"/>
        </w:rPr>
      </w:pPr>
      <w:r>
        <w:rPr>
          <w:rFonts w:hint="eastAsia" w:ascii="宋体" w:hAnsi="宋体" w:cs="宋体"/>
          <w:sz w:val="24"/>
          <w:lang w:val="en-US" w:eastAsia="zh-CN"/>
        </w:rPr>
        <w:t>8、本项目不接受联合体投标</w:t>
      </w:r>
      <w:r>
        <w:rPr>
          <w:rFonts w:hint="eastAsia" w:ascii="宋体" w:hAnsi="宋体" w:cs="宋体"/>
          <w:sz w:val="24"/>
          <w:szCs w:val="24"/>
        </w:rPr>
        <w:t xml:space="preserve">   </w:t>
      </w:r>
    </w:p>
    <w:p>
      <w:pPr>
        <w:pStyle w:val="19"/>
        <w:spacing w:line="48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9、选定供应商家数： 3-5 家</w:t>
      </w:r>
    </w:p>
    <w:p>
      <w:pPr>
        <w:pStyle w:val="19"/>
        <w:spacing w:line="480" w:lineRule="auto"/>
        <w:jc w:val="left"/>
        <w:rPr>
          <w:rFonts w:hint="eastAsia" w:ascii="宋体" w:hAnsi="宋体" w:cs="宋体"/>
          <w:sz w:val="24"/>
          <w:szCs w:val="24"/>
          <w:lang w:eastAsia="zh-CN"/>
        </w:rPr>
      </w:pPr>
      <w:r>
        <w:rPr>
          <w:rFonts w:hint="eastAsia" w:ascii="宋体" w:hAnsi="宋体" w:cs="宋体"/>
          <w:b/>
          <w:bCs/>
          <w:sz w:val="24"/>
          <w:lang w:val="en-US" w:eastAsia="zh-CN"/>
        </w:rPr>
        <w:t>二、</w:t>
      </w:r>
      <w:r>
        <w:rPr>
          <w:rFonts w:hint="eastAsia" w:ascii="宋体" w:hAnsi="宋体" w:cs="宋体"/>
          <w:b/>
          <w:bCs/>
          <w:sz w:val="24"/>
        </w:rPr>
        <w:t>投标人的资格要求：</w:t>
      </w:r>
      <w:r>
        <w:rPr>
          <w:rFonts w:hint="eastAsia" w:ascii="宋体" w:hAnsi="宋体" w:cs="宋体"/>
          <w:sz w:val="24"/>
          <w:szCs w:val="24"/>
        </w:rPr>
        <w:t xml:space="preserve">              </w:t>
      </w:r>
    </w:p>
    <w:p>
      <w:pPr>
        <w:pStyle w:val="21"/>
        <w:spacing w:line="360" w:lineRule="auto"/>
        <w:rPr>
          <w:rFonts w:hint="eastAsia" w:ascii="宋体" w:hAnsi="宋体" w:eastAsia="宋体" w:cs="宋体"/>
          <w:sz w:val="24"/>
          <w:lang w:eastAsia="zh-CN"/>
        </w:rPr>
      </w:pPr>
      <w:r>
        <w:rPr>
          <w:rFonts w:hint="eastAsia" w:ascii="宋体" w:hAnsi="宋体" w:cs="宋体"/>
          <w:sz w:val="24"/>
        </w:rPr>
        <w:t>1.满</w:t>
      </w:r>
      <w:r>
        <w:rPr>
          <w:rFonts w:hint="eastAsia" w:ascii="宋体" w:hAnsi="宋体" w:cs="宋体"/>
          <w:sz w:val="24"/>
          <w:highlight w:val="none"/>
        </w:rPr>
        <w:t>足《中华人民共和国政府采购法》第二十二条的规定；</w:t>
      </w:r>
    </w:p>
    <w:p>
      <w:pPr>
        <w:pStyle w:val="21"/>
        <w:spacing w:line="360" w:lineRule="auto"/>
        <w:rPr>
          <w:rFonts w:hint="eastAsia" w:ascii="宋体" w:hAnsi="宋体" w:cs="宋体"/>
          <w:sz w:val="24"/>
          <w:highlight w:val="none"/>
        </w:rPr>
      </w:pPr>
      <w:r>
        <w:rPr>
          <w:rFonts w:hint="eastAsia" w:ascii="宋体" w:hAnsi="宋体" w:cs="宋体"/>
          <w:sz w:val="24"/>
        </w:rPr>
        <w:t>2.采购项目需要落实的政府采购政</w:t>
      </w:r>
      <w:r>
        <w:rPr>
          <w:rFonts w:hint="eastAsia" w:ascii="宋体" w:hAnsi="宋体" w:cs="宋体"/>
          <w:sz w:val="24"/>
          <w:highlight w:val="none"/>
        </w:rPr>
        <w:t>策：</w:t>
      </w:r>
      <w:r>
        <w:rPr>
          <w:rFonts w:hint="eastAsia" w:ascii="宋体" w:hAnsi="宋体" w:cs="宋体"/>
          <w:sz w:val="24"/>
          <w:highlight w:val="none"/>
          <w:lang w:eastAsia="zh-CN"/>
        </w:rPr>
        <w:t>本项目</w:t>
      </w:r>
      <w:r>
        <w:rPr>
          <w:rFonts w:hint="eastAsia" w:ascii="宋体" w:hAnsi="宋体" w:cs="宋体"/>
          <w:sz w:val="24"/>
          <w:highlight w:val="none"/>
          <w:lang w:val="en-US" w:eastAsia="zh-CN"/>
        </w:rPr>
        <w:t>不</w:t>
      </w:r>
      <w:r>
        <w:rPr>
          <w:rFonts w:hint="eastAsia" w:ascii="宋体" w:hAnsi="宋体" w:cs="宋体"/>
          <w:sz w:val="24"/>
          <w:highlight w:val="none"/>
          <w:lang w:eastAsia="zh-CN"/>
        </w:rPr>
        <w:t>专门面向中小企业；</w:t>
      </w:r>
    </w:p>
    <w:p>
      <w:pPr>
        <w:widowControl/>
        <w:tabs>
          <w:tab w:val="left" w:pos="3570"/>
        </w:tabs>
        <w:spacing w:line="360" w:lineRule="auto"/>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（1）财政部、国家发展改革委、生态环境部、市场监管总局《关于调整优化节能产品、环境标志产品政府采购执行机制的通知》（财库[2019]9号文）；  </w:t>
      </w:r>
    </w:p>
    <w:p>
      <w:pPr>
        <w:widowControl/>
        <w:tabs>
          <w:tab w:val="left" w:pos="3570"/>
        </w:tabs>
        <w:spacing w:line="360" w:lineRule="auto"/>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（2）财政部、生态环境部《关于印发环境标志产品政府采购品目清单的通知》（财库[2019]18号文）； </w:t>
      </w:r>
    </w:p>
    <w:p>
      <w:pPr>
        <w:widowControl/>
        <w:tabs>
          <w:tab w:val="left" w:pos="3570"/>
        </w:tabs>
        <w:spacing w:line="360" w:lineRule="auto"/>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（3）财政部、发展改革委《关于印发节能产品</w:t>
      </w:r>
      <w:r>
        <w:rPr>
          <w:rFonts w:hint="eastAsia" w:ascii="Calibri" w:hAnsi="Calibri" w:eastAsia="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政府采购品目清单的通知》（财库[2019]19号文）； </w:t>
      </w:r>
    </w:p>
    <w:p>
      <w:pPr>
        <w:widowControl/>
        <w:tabs>
          <w:tab w:val="left" w:pos="3570"/>
        </w:tabs>
        <w:spacing w:line="360" w:lineRule="auto"/>
        <w:jc w:val="left"/>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（4）市场监管总局《市场监管总局关于发布参与实施政府采购节能产品、环境标志产品认证机构名录的公告》（2019 年第16号）；</w:t>
      </w:r>
    </w:p>
    <w:p>
      <w:pPr>
        <w:widowControl/>
        <w:tabs>
          <w:tab w:val="left" w:pos="3570"/>
        </w:tabs>
        <w:spacing w:line="360" w:lineRule="auto"/>
        <w:jc w:val="left"/>
        <w:rPr>
          <w:rFonts w:hint="eastAsia" w:ascii="Calibri" w:hAnsi="Calibri"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）财政部、工业和信息化部《关于印发&lt;政府采购促进中小企业发展管理办法&gt;的通知》（财库〔2020〕46号）</w:t>
      </w:r>
      <w:r>
        <w:rPr>
          <w:rFonts w:hint="eastAsia" w:ascii="Calibri" w:hAnsi="Calibri" w:eastAsia="宋体" w:cs="宋体"/>
          <w:kern w:val="2"/>
          <w:sz w:val="24"/>
          <w:szCs w:val="24"/>
          <w:lang w:val="en-US" w:eastAsia="zh-CN" w:bidi="ar-SA"/>
        </w:rPr>
        <w:t>；</w:t>
      </w:r>
    </w:p>
    <w:p>
      <w:pPr>
        <w:widowControl/>
        <w:tabs>
          <w:tab w:val="left" w:pos="3570"/>
        </w:tabs>
        <w:spacing w:line="360" w:lineRule="auto"/>
        <w:jc w:val="left"/>
        <w:rPr>
          <w:rFonts w:hint="eastAsia" w:ascii="宋体" w:hAnsi="宋体" w:cs="宋体"/>
          <w:sz w:val="24"/>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）财政部、生态环境部和国家邮政局“关于印发《商品包装政府采购需求标准（试行）》、《快递包装政府采购需求标准（试行）》的通知”(财办库〔2020〕123号文)。</w:t>
      </w:r>
    </w:p>
    <w:p>
      <w:pPr>
        <w:widowControl/>
        <w:tabs>
          <w:tab w:val="left" w:pos="3570"/>
        </w:tabs>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3.本项目的特定资格要求：</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highlight w:val="none"/>
          <w:lang w:val="en-US" w:eastAsia="zh-CN" w:bidi="ar-SA"/>
        </w:rPr>
        <w:t xml:space="preserve">供应商须为未被列入“信用中国”网（ </w:t>
      </w:r>
      <w:r>
        <w:rPr>
          <w:rFonts w:hint="eastAsia" w:ascii="宋体" w:hAnsi="宋体" w:cs="宋体"/>
          <w:kern w:val="2"/>
          <w:sz w:val="24"/>
          <w:szCs w:val="24"/>
          <w:highlight w:val="none"/>
          <w:lang w:val="en-US" w:eastAsia="zh-CN" w:bidi="ar-SA"/>
        </w:rPr>
        <w:fldChar w:fldCharType="begin"/>
      </w:r>
      <w:r>
        <w:rPr>
          <w:rFonts w:hint="eastAsia" w:ascii="宋体" w:hAnsi="宋体" w:cs="宋体"/>
          <w:kern w:val="2"/>
          <w:sz w:val="24"/>
          <w:szCs w:val="24"/>
          <w:highlight w:val="none"/>
          <w:lang w:val="en-US" w:eastAsia="zh-CN" w:bidi="ar-SA"/>
        </w:rPr>
        <w:instrText xml:space="preserve"> HYPERLINK "http://www.creditchina.gov.cn）" </w:instrText>
      </w:r>
      <w:r>
        <w:rPr>
          <w:rFonts w:hint="eastAsia" w:ascii="宋体" w:hAnsi="宋体" w:cs="宋体"/>
          <w:kern w:val="2"/>
          <w:sz w:val="24"/>
          <w:szCs w:val="24"/>
          <w:highlight w:val="none"/>
          <w:lang w:val="en-US" w:eastAsia="zh-CN" w:bidi="ar-SA"/>
        </w:rPr>
        <w:fldChar w:fldCharType="separate"/>
      </w:r>
      <w:r>
        <w:rPr>
          <w:rFonts w:hint="eastAsia" w:ascii="宋体" w:hAnsi="宋体" w:cs="宋体"/>
          <w:kern w:val="2"/>
          <w:sz w:val="24"/>
          <w:szCs w:val="24"/>
          <w:highlight w:val="none"/>
          <w:lang w:val="en-US" w:eastAsia="zh-CN" w:bidi="ar-SA"/>
        </w:rPr>
        <w:t>www.creditchina.gov.cn）</w:t>
      </w:r>
      <w:r>
        <w:rPr>
          <w:rFonts w:hint="eastAsia" w:ascii="宋体" w:hAnsi="宋体" w:cs="宋体"/>
          <w:kern w:val="2"/>
          <w:sz w:val="24"/>
          <w:szCs w:val="24"/>
          <w:highlight w:val="none"/>
          <w:lang w:val="en-US" w:eastAsia="zh-CN" w:bidi="ar-SA"/>
        </w:rPr>
        <w:fldChar w:fldCharType="end"/>
      </w:r>
      <w:r>
        <w:rPr>
          <w:rFonts w:hint="eastAsia" w:ascii="宋体" w:hAnsi="宋体" w:cs="宋体"/>
          <w:kern w:val="2"/>
          <w:sz w:val="24"/>
          <w:szCs w:val="24"/>
          <w:highlight w:val="none"/>
          <w:lang w:val="en-US" w:eastAsia="zh-CN" w:bidi="ar-SA"/>
        </w:rPr>
        <w:t xml:space="preserve">记录失信被执行人或重大税收违法案件当事人名单或政府采购严重违法失信行为”记录名单；不处于中国政府采购网（ </w:t>
      </w:r>
      <w:r>
        <w:rPr>
          <w:rFonts w:hint="eastAsia" w:ascii="宋体" w:hAnsi="宋体" w:cs="宋体"/>
          <w:kern w:val="2"/>
          <w:sz w:val="24"/>
          <w:szCs w:val="24"/>
          <w:highlight w:val="none"/>
          <w:lang w:val="en-US" w:eastAsia="zh-CN" w:bidi="ar-SA"/>
        </w:rPr>
        <w:fldChar w:fldCharType="begin"/>
      </w:r>
      <w:r>
        <w:rPr>
          <w:rFonts w:hint="eastAsia" w:ascii="宋体" w:hAnsi="宋体" w:cs="宋体"/>
          <w:kern w:val="2"/>
          <w:sz w:val="24"/>
          <w:szCs w:val="24"/>
          <w:highlight w:val="none"/>
          <w:lang w:val="en-US" w:eastAsia="zh-CN" w:bidi="ar-SA"/>
        </w:rPr>
        <w:instrText xml:space="preserve"> HYPERLINK "http://www.ccgp." </w:instrText>
      </w:r>
      <w:r>
        <w:rPr>
          <w:rFonts w:hint="eastAsia" w:ascii="宋体" w:hAnsi="宋体" w:cs="宋体"/>
          <w:kern w:val="2"/>
          <w:sz w:val="24"/>
          <w:szCs w:val="24"/>
          <w:highlight w:val="none"/>
          <w:lang w:val="en-US" w:eastAsia="zh-CN" w:bidi="ar-SA"/>
        </w:rPr>
        <w:fldChar w:fldCharType="separate"/>
      </w:r>
      <w:r>
        <w:rPr>
          <w:rFonts w:hint="eastAsia" w:ascii="宋体" w:hAnsi="宋体" w:cs="宋体"/>
          <w:kern w:val="2"/>
          <w:sz w:val="24"/>
          <w:szCs w:val="24"/>
          <w:highlight w:val="none"/>
          <w:lang w:val="en-US" w:eastAsia="zh-CN" w:bidi="ar-SA"/>
        </w:rPr>
        <w:t>www.ccgp.</w:t>
      </w:r>
      <w:r>
        <w:rPr>
          <w:rFonts w:hint="eastAsia" w:ascii="宋体" w:hAnsi="宋体" w:cs="宋体"/>
          <w:kern w:val="2"/>
          <w:sz w:val="24"/>
          <w:szCs w:val="24"/>
          <w:highlight w:val="none"/>
          <w:lang w:val="en-US" w:eastAsia="zh-CN" w:bidi="ar-SA"/>
        </w:rPr>
        <w:fldChar w:fldCharType="end"/>
      </w:r>
      <w:r>
        <w:rPr>
          <w:rFonts w:hint="eastAsia" w:ascii="宋体" w:hAnsi="宋体" w:cs="宋体"/>
          <w:kern w:val="2"/>
          <w:sz w:val="24"/>
          <w:szCs w:val="24"/>
          <w:highlight w:val="none"/>
          <w:lang w:val="en-US" w:eastAsia="zh-CN" w:bidi="ar-SA"/>
        </w:rPr>
        <w:t>gov.cn）政府采购严重违法失信行为信息记录”中的禁止参加政府采购活动期间；未被列入“信用甘肃”网站（ www.gscredit.gov.cn）记录失信被执行人或财政性资金管理使用领域相关失信责任主体、统计领域严重失信企业及其有关人员等的方可参加本项目的投标。</w:t>
      </w:r>
    </w:p>
    <w:p>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（2）投标人不得与采购人存在隶属关系或者其他利害关系。</w:t>
      </w:r>
    </w:p>
    <w:p>
      <w:pPr>
        <w:widowControl/>
        <w:tabs>
          <w:tab w:val="left" w:pos="3570"/>
        </w:tabs>
        <w:spacing w:line="360" w:lineRule="auto"/>
        <w:jc w:val="left"/>
        <w:rPr>
          <w:rFonts w:ascii="宋体" w:hAnsi="宋体" w:eastAsia="宋体" w:cs="宋体"/>
          <w:color w:val="auto"/>
          <w:kern w:val="2"/>
          <w:sz w:val="24"/>
          <w:szCs w:val="24"/>
          <w:lang w:val="en-US" w:eastAsia="zh-CN" w:bidi="ar-SA"/>
        </w:rPr>
      </w:pPr>
      <w:r>
        <w:rPr>
          <w:rFonts w:hint="eastAsia" w:ascii="宋体" w:hAnsi="宋体" w:eastAsia="宋体" w:cs="宋体"/>
          <w:kern w:val="2"/>
          <w:sz w:val="24"/>
          <w:szCs w:val="24"/>
          <w:lang w:val="en-US" w:eastAsia="zh-CN" w:bidi="ar-SA"/>
        </w:rPr>
        <w:t>（3）单</w:t>
      </w:r>
      <w:r>
        <w:rPr>
          <w:rFonts w:hint="eastAsia" w:ascii="宋体" w:hAnsi="宋体" w:eastAsia="宋体" w:cs="宋体"/>
          <w:color w:val="auto"/>
          <w:kern w:val="2"/>
          <w:sz w:val="24"/>
          <w:szCs w:val="24"/>
          <w:lang w:val="en-US" w:eastAsia="zh-CN" w:bidi="ar-SA"/>
        </w:rPr>
        <w:t xml:space="preserve">位负责人为同一人或者存在直接控股、管理关系的不同投标人，不得参加同一合同下的采购活动； </w:t>
      </w:r>
    </w:p>
    <w:p>
      <w:pPr>
        <w:pStyle w:val="21"/>
        <w:spacing w:line="360" w:lineRule="auto"/>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4</w:t>
      </w:r>
      <w:r>
        <w:rPr>
          <w:rFonts w:hint="eastAsia" w:ascii="宋体" w:hAnsi="宋体"/>
          <w:color w:val="auto"/>
          <w:sz w:val="24"/>
          <w:lang w:eastAsia="zh-CN"/>
        </w:rPr>
        <w:t>）</w:t>
      </w:r>
      <w:r>
        <w:rPr>
          <w:rFonts w:hint="eastAsia" w:ascii="宋体" w:hAnsi="宋体" w:eastAsia="宋体" w:cs="宋体"/>
          <w:kern w:val="2"/>
          <w:sz w:val="24"/>
          <w:szCs w:val="24"/>
          <w:highlight w:val="none"/>
          <w:lang w:val="en-US" w:eastAsia="zh-CN" w:bidi="ar-SA"/>
        </w:rPr>
        <w:t>营业执照三证合一、全国工业产品生产许可证/印刷经营许可证（牵扯有印刷产品的供应商提供）、型式检验报告等资质”。（提供原件或复</w:t>
      </w:r>
      <w:r>
        <w:rPr>
          <w:rFonts w:hint="eastAsia" w:ascii="宋体" w:hAnsi="宋体" w:cs="宋体"/>
          <w:kern w:val="2"/>
          <w:sz w:val="24"/>
          <w:szCs w:val="24"/>
          <w:highlight w:val="none"/>
          <w:lang w:val="en-US" w:eastAsia="zh-CN" w:bidi="ar-SA"/>
        </w:rPr>
        <w:t>印件加盖公章）</w:t>
      </w:r>
      <w:r>
        <w:rPr>
          <w:rFonts w:hint="eastAsia" w:ascii="宋体" w:hAnsi="宋体"/>
          <w:color w:val="auto"/>
          <w:sz w:val="24"/>
        </w:rPr>
        <w:t>；企业简介（企业规模、经营状况、行业地位、营销业绩、质量控制体系）；若法人代表不到投标现场，需出具法定代表人委托书（委托书内容包括但不限于：委托权限、公章、法定代表人身份证复印件及签章、被委托人身份证复印件）。</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三、获取</w:t>
      </w:r>
      <w:r>
        <w:rPr>
          <w:rFonts w:hint="eastAsia" w:ascii="宋体" w:hAnsi="宋体" w:cs="宋体"/>
          <w:b/>
          <w:bCs/>
          <w:kern w:val="2"/>
          <w:sz w:val="24"/>
          <w:szCs w:val="24"/>
          <w:lang w:val="en-US" w:eastAsia="zh-CN" w:bidi="ar-SA"/>
        </w:rPr>
        <w:t>招标</w:t>
      </w:r>
      <w:r>
        <w:rPr>
          <w:rFonts w:hint="eastAsia" w:ascii="宋体" w:hAnsi="宋体" w:eastAsia="宋体" w:cs="宋体"/>
          <w:b/>
          <w:bCs/>
          <w:kern w:val="2"/>
          <w:sz w:val="24"/>
          <w:szCs w:val="24"/>
          <w:lang w:val="en-US" w:eastAsia="zh-CN" w:bidi="ar-SA"/>
        </w:rPr>
        <w:t>文件</w:t>
      </w:r>
    </w:p>
    <w:p>
      <w:pPr>
        <w:widowControl w:val="0"/>
        <w:spacing w:line="360" w:lineRule="auto"/>
        <w:jc w:val="both"/>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时间：202</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 xml:space="preserve"> 09 </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 xml:space="preserve"> 7 </w:t>
      </w:r>
      <w:r>
        <w:rPr>
          <w:rFonts w:hint="eastAsia" w:ascii="宋体" w:hAnsi="宋体" w:eastAsia="宋体" w:cs="宋体"/>
          <w:kern w:val="2"/>
          <w:sz w:val="24"/>
          <w:szCs w:val="24"/>
          <w:lang w:val="en-US" w:eastAsia="zh-CN" w:bidi="ar-SA"/>
        </w:rPr>
        <w:t>日（北京时间）至202</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 xml:space="preserve"> 09 </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13</w:t>
      </w:r>
      <w:bookmarkStart w:id="55" w:name="_GoBack"/>
      <w:bookmarkEnd w:id="55"/>
      <w:r>
        <w:rPr>
          <w:rFonts w:hint="eastAsia" w:ascii="宋体" w:hAnsi="宋体" w:eastAsia="宋体" w:cs="宋体"/>
          <w:kern w:val="2"/>
          <w:sz w:val="24"/>
          <w:szCs w:val="24"/>
          <w:lang w:val="en-US" w:eastAsia="zh-CN" w:bidi="ar-SA"/>
        </w:rPr>
        <w:t>日（北京时间）每天上午</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:30至1</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:30，下午1</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:30至1</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:30（北京时间，法定节假日除外）；</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地点：</w:t>
      </w:r>
      <w:r>
        <w:rPr>
          <w:rFonts w:hint="eastAsia" w:ascii="宋体" w:hAnsi="宋体" w:cs="宋体"/>
          <w:kern w:val="2"/>
          <w:sz w:val="24"/>
          <w:szCs w:val="24"/>
          <w:highlight w:val="none"/>
          <w:lang w:val="en-US" w:eastAsia="zh-CN" w:bidi="ar-SA"/>
        </w:rPr>
        <w:t>甘肃传祁甘味乳业有限责任公司项目部</w:t>
      </w:r>
      <w:r>
        <w:rPr>
          <w:rFonts w:hint="eastAsia" w:ascii="宋体" w:hAnsi="宋体" w:eastAsia="宋体" w:cs="宋体"/>
          <w:kern w:val="2"/>
          <w:sz w:val="24"/>
          <w:szCs w:val="24"/>
          <w:highlight w:val="none"/>
          <w:lang w:val="en-US" w:eastAsia="zh-CN" w:bidi="ar-SA"/>
        </w:rPr>
        <w:t>（甘肃省兰州市兰州新区贵清山路与石羊河街交叉口向东200米）</w:t>
      </w:r>
      <w:r>
        <w:rPr>
          <w:rFonts w:hint="eastAsia" w:ascii="宋体" w:hAnsi="宋体" w:eastAsia="宋体" w:cs="宋体"/>
          <w:kern w:val="2"/>
          <w:sz w:val="24"/>
          <w:szCs w:val="24"/>
          <w:lang w:val="en-US" w:eastAsia="zh-CN" w:bidi="ar-SA"/>
        </w:rPr>
        <w:t>报名</w:t>
      </w:r>
      <w:r>
        <w:rPr>
          <w:rFonts w:hint="eastAsia" w:ascii="宋体" w:hAnsi="宋体" w:cs="宋体"/>
          <w:kern w:val="2"/>
          <w:sz w:val="24"/>
          <w:szCs w:val="24"/>
          <w:lang w:val="en-US" w:eastAsia="zh-CN" w:bidi="ar-SA"/>
        </w:rPr>
        <w:t>或者线上报名</w:t>
      </w:r>
      <w:r>
        <w:rPr>
          <w:rFonts w:hint="eastAsia" w:ascii="宋体" w:hAnsi="宋体" w:eastAsia="宋体" w:cs="宋体"/>
          <w:kern w:val="2"/>
          <w:sz w:val="24"/>
          <w:szCs w:val="24"/>
          <w:lang w:val="en-US" w:eastAsia="zh-CN" w:bidi="ar-SA"/>
        </w:rPr>
        <w:t>。</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cs="宋体"/>
          <w:kern w:val="2"/>
          <w:sz w:val="24"/>
          <w:szCs w:val="24"/>
          <w:highlight w:val="none"/>
          <w:lang w:val="en-US" w:eastAsia="zh-CN" w:bidi="ar-SA"/>
        </w:rPr>
        <w:t>方式：符合本项目招标条件并能提交以下有关资质证明的企业，均可参加本次招标；</w:t>
      </w:r>
      <w:r>
        <w:rPr>
          <w:rFonts w:hint="eastAsia" w:ascii="宋体" w:hAnsi="宋体" w:eastAsia="宋体" w:cs="宋体"/>
          <w:kern w:val="2"/>
          <w:sz w:val="24"/>
          <w:szCs w:val="24"/>
          <w:lang w:val="en-US" w:eastAsia="zh-CN" w:bidi="ar-SA"/>
        </w:rPr>
        <w:t>（1）如供应商是企业，应提供在工商部门注册有效的营业执照；如供应商是事业单位，应提供有效的事业单位法人证书；（2）提供有效的法定代表人身份证明文件及法定代表人授权委托书；</w:t>
      </w:r>
      <w:r>
        <w:rPr>
          <w:rFonts w:hint="eastAsia" w:ascii="宋体" w:hAnsi="宋体" w:cs="宋体"/>
          <w:kern w:val="2"/>
          <w:sz w:val="24"/>
          <w:szCs w:val="24"/>
          <w:highlight w:val="none"/>
          <w:lang w:val="en-US" w:eastAsia="zh-CN" w:bidi="ar-SA"/>
        </w:rPr>
        <w:t>（3）</w:t>
      </w:r>
      <w:r>
        <w:rPr>
          <w:rFonts w:hint="eastAsia" w:ascii="宋体" w:hAnsi="宋体" w:eastAsia="宋体" w:cs="宋体"/>
          <w:sz w:val="24"/>
          <w:szCs w:val="24"/>
          <w:highlight w:val="none"/>
          <w:shd w:val="clear" w:color="auto" w:fill="FFFFFF"/>
          <w:lang w:val="en-US" w:eastAsia="zh-CN"/>
        </w:rPr>
        <w:t>全国工业产品生产许可证、印刷经营许可证（牵扯有印刷产品的供应商提供）、型式检验报告等资质（</w:t>
      </w:r>
      <w:r>
        <w:rPr>
          <w:rFonts w:hint="eastAsia" w:ascii="宋体" w:hAnsi="宋体" w:cs="宋体"/>
          <w:sz w:val="24"/>
          <w:szCs w:val="24"/>
          <w:highlight w:val="none"/>
          <w:shd w:val="clear" w:color="auto" w:fill="FFFFFF"/>
          <w:lang w:eastAsia="zh-CN"/>
        </w:rPr>
        <w:t>复印件加盖公章</w:t>
      </w:r>
      <w:r>
        <w:rPr>
          <w:rFonts w:hint="eastAsia" w:ascii="宋体" w:hAnsi="宋体" w:eastAsia="宋体" w:cs="宋体"/>
          <w:sz w:val="24"/>
          <w:szCs w:val="24"/>
          <w:highlight w:val="none"/>
          <w:shd w:val="clear" w:color="auto" w:fill="FFFFFF"/>
          <w:lang w:val="en-US" w:eastAsia="zh-CN"/>
        </w:rPr>
        <w:t>）</w:t>
      </w:r>
      <w:r>
        <w:rPr>
          <w:rFonts w:hint="eastAsia" w:ascii="宋体" w:hAnsi="宋体" w:cs="宋体"/>
          <w:b/>
          <w:bCs/>
          <w:sz w:val="24"/>
          <w:szCs w:val="24"/>
          <w:highlight w:val="none"/>
          <w:shd w:val="clear" w:color="auto" w:fill="FFFFFF"/>
          <w:lang w:val="en-US" w:eastAsia="zh-CN"/>
        </w:rPr>
        <w:t>，</w:t>
      </w:r>
      <w:r>
        <w:rPr>
          <w:rFonts w:hint="eastAsia" w:ascii="宋体" w:hAnsi="宋体" w:eastAsia="宋体" w:cs="Times New Roman"/>
          <w:kern w:val="2"/>
          <w:sz w:val="24"/>
          <w:szCs w:val="22"/>
          <w:highlight w:val="none"/>
          <w:lang w:val="en-US" w:eastAsia="zh-CN" w:bidi="ar-SA"/>
        </w:rPr>
        <w:t>以上报名资料复印件一份，复印件留存。</w:t>
      </w:r>
      <w:r>
        <w:rPr>
          <w:rFonts w:hint="eastAsia" w:ascii="宋体" w:hAnsi="宋体" w:eastAsia="宋体" w:cs="宋体"/>
          <w:kern w:val="2"/>
          <w:sz w:val="24"/>
          <w:szCs w:val="24"/>
          <w:lang w:val="en-US" w:eastAsia="zh-CN" w:bidi="ar-SA"/>
        </w:rPr>
        <w:t>联系</w:t>
      </w:r>
      <w:r>
        <w:rPr>
          <w:rFonts w:hint="eastAsia" w:ascii="宋体" w:hAnsi="宋体" w:cs="宋体"/>
          <w:kern w:val="2"/>
          <w:sz w:val="24"/>
          <w:szCs w:val="24"/>
          <w:highlight w:val="none"/>
          <w:lang w:val="en-US" w:eastAsia="zh-CN" w:bidi="ar-SA"/>
        </w:rPr>
        <w:t>甘肃传祁乳业有限公司</w:t>
      </w:r>
      <w:r>
        <w:rPr>
          <w:rFonts w:hint="eastAsia" w:ascii="宋体" w:hAnsi="宋体" w:eastAsia="宋体" w:cs="宋体"/>
          <w:kern w:val="2"/>
          <w:sz w:val="24"/>
          <w:szCs w:val="24"/>
          <w:lang w:val="en-US" w:eastAsia="zh-CN" w:bidi="ar-SA"/>
        </w:rPr>
        <w:t>项目联系人进行报名和领取采购文件。</w:t>
      </w:r>
    </w:p>
    <w:p>
      <w:pPr>
        <w:pStyle w:val="2"/>
        <w:rPr>
          <w:rFonts w:hint="default" w:ascii="宋体" w:hAnsi="宋体" w:eastAsia="宋体" w:cs="宋体"/>
          <w:b/>
          <w:bCs/>
          <w:color w:val="FF0000"/>
          <w:kern w:val="2"/>
          <w:sz w:val="24"/>
          <w:szCs w:val="24"/>
          <w:lang w:val="en-US" w:eastAsia="zh-CN" w:bidi="ar-SA"/>
        </w:rPr>
      </w:pPr>
      <w:r>
        <w:rPr>
          <w:rFonts w:hint="eastAsia" w:ascii="宋体" w:hAnsi="宋体" w:eastAsia="宋体" w:cs="宋体"/>
          <w:b/>
          <w:bCs/>
          <w:color w:val="FF0000"/>
          <w:kern w:val="2"/>
          <w:sz w:val="24"/>
          <w:szCs w:val="24"/>
          <w:lang w:val="en-US" w:eastAsia="zh-CN" w:bidi="ar-SA"/>
        </w:rPr>
        <w:t>如果对招标文件技术方面有什么疑问，请联系招标负责人，</w:t>
      </w:r>
      <w:r>
        <w:rPr>
          <w:rFonts w:hint="eastAsia" w:ascii="宋体" w:hAnsi="宋体" w:cs="宋体"/>
          <w:b/>
          <w:bCs/>
          <w:color w:val="FF0000"/>
          <w:kern w:val="2"/>
          <w:sz w:val="24"/>
          <w:szCs w:val="24"/>
          <w:lang w:val="en-US" w:eastAsia="zh-CN" w:bidi="ar-SA"/>
        </w:rPr>
        <w:t>负责人</w:t>
      </w:r>
      <w:r>
        <w:rPr>
          <w:rFonts w:hint="eastAsia" w:ascii="宋体" w:hAnsi="宋体" w:eastAsia="宋体" w:cs="宋体"/>
          <w:b/>
          <w:bCs/>
          <w:color w:val="FF0000"/>
          <w:kern w:val="2"/>
          <w:sz w:val="24"/>
          <w:szCs w:val="24"/>
          <w:lang w:val="en-US" w:eastAsia="zh-CN" w:bidi="ar-SA"/>
        </w:rPr>
        <w:t>组织线上技术交流会</w:t>
      </w:r>
      <w:r>
        <w:rPr>
          <w:rFonts w:hint="eastAsia" w:ascii="宋体" w:hAnsi="宋体" w:cs="宋体"/>
          <w:b/>
          <w:bCs/>
          <w:color w:val="FF0000"/>
          <w:kern w:val="2"/>
          <w:sz w:val="24"/>
          <w:szCs w:val="24"/>
          <w:lang w:val="en-US" w:eastAsia="zh-CN" w:bidi="ar-SA"/>
        </w:rPr>
        <w:t>。</w:t>
      </w:r>
    </w:p>
    <w:p>
      <w:pPr>
        <w:widowControl w:val="0"/>
        <w:numPr>
          <w:ilvl w:val="0"/>
          <w:numId w:val="1"/>
        </w:numPr>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响应文件提交</w:t>
      </w:r>
    </w:p>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截止时间：</w:t>
      </w:r>
      <w:r>
        <w:rPr>
          <w:rFonts w:hint="eastAsia" w:ascii="宋体" w:hAnsi="宋体" w:eastAsia="宋体" w:cs="宋体"/>
          <w:sz w:val="24"/>
          <w:szCs w:val="24"/>
          <w:lang w:val="en-US" w:eastAsia="zh-CN"/>
        </w:rPr>
        <w:t>202</w:t>
      </w:r>
      <w:r>
        <w:rPr>
          <w:rFonts w:hint="eastAsia" w:ascii="宋体" w:hAnsi="宋体" w:cs="宋体"/>
          <w:sz w:val="24"/>
          <w:szCs w:val="24"/>
          <w:lang w:val="en-US" w:eastAsia="zh-CN"/>
        </w:rPr>
        <w:t>3</w:t>
      </w:r>
      <w:r>
        <w:rPr>
          <w:rFonts w:hint="eastAsia" w:ascii="宋体" w:hAnsi="宋体" w:eastAsia="宋体" w:cs="宋体"/>
          <w:sz w:val="24"/>
          <w:szCs w:val="24"/>
        </w:rPr>
        <w:t>年</w:t>
      </w:r>
      <w:r>
        <w:rPr>
          <w:rFonts w:hint="eastAsia" w:ascii="宋体" w:hAnsi="宋体" w:cs="宋体"/>
          <w:sz w:val="24"/>
          <w:szCs w:val="24"/>
          <w:lang w:val="en-US" w:eastAsia="zh-CN"/>
        </w:rPr>
        <w:t xml:space="preserve"> 09 </w:t>
      </w:r>
      <w:r>
        <w:rPr>
          <w:rFonts w:hint="eastAsia" w:ascii="宋体" w:hAnsi="宋体" w:eastAsia="宋体" w:cs="宋体"/>
          <w:sz w:val="24"/>
          <w:szCs w:val="24"/>
        </w:rPr>
        <w:t>月</w:t>
      </w:r>
      <w:r>
        <w:rPr>
          <w:rFonts w:hint="eastAsia" w:ascii="宋体" w:hAnsi="宋体" w:cs="宋体"/>
          <w:sz w:val="24"/>
          <w:szCs w:val="24"/>
          <w:lang w:val="en-US" w:eastAsia="zh-CN"/>
        </w:rPr>
        <w:t xml:space="preserve"> 14 </w:t>
      </w:r>
      <w:r>
        <w:rPr>
          <w:rFonts w:hint="eastAsia" w:ascii="宋体" w:hAnsi="宋体" w:eastAsia="宋体" w:cs="宋体"/>
          <w:sz w:val="24"/>
          <w:szCs w:val="24"/>
        </w:rPr>
        <w:t>日</w:t>
      </w:r>
      <w:r>
        <w:rPr>
          <w:rFonts w:hint="eastAsia" w:ascii="宋体" w:hAnsi="宋体" w:cs="宋体"/>
          <w:sz w:val="24"/>
          <w:szCs w:val="24"/>
          <w:lang w:val="en-US" w:eastAsia="zh-CN"/>
        </w:rPr>
        <w:t xml:space="preserve"> 15 </w:t>
      </w:r>
      <w:r>
        <w:rPr>
          <w:rFonts w:hint="eastAsia" w:ascii="宋体" w:hAnsi="宋体" w:eastAsia="宋体" w:cs="宋体"/>
          <w:sz w:val="24"/>
          <w:szCs w:val="24"/>
        </w:rPr>
        <w:t>点</w:t>
      </w:r>
      <w:r>
        <w:rPr>
          <w:rFonts w:hint="eastAsia" w:ascii="宋体" w:hAnsi="宋体" w:cs="宋体"/>
          <w:sz w:val="24"/>
          <w:szCs w:val="24"/>
          <w:lang w:val="en-US" w:eastAsia="zh-CN"/>
        </w:rPr>
        <w:t xml:space="preserve"> 00 </w:t>
      </w:r>
      <w:r>
        <w:rPr>
          <w:rFonts w:hint="eastAsia" w:ascii="宋体" w:hAnsi="宋体" w:eastAsia="宋体" w:cs="宋体"/>
          <w:sz w:val="24"/>
          <w:szCs w:val="24"/>
        </w:rPr>
        <w:t>分(北京时间)</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地点：</w:t>
      </w:r>
      <w:r>
        <w:rPr>
          <w:rFonts w:hint="eastAsia" w:ascii="宋体" w:hAnsi="宋体" w:cs="宋体"/>
          <w:kern w:val="2"/>
          <w:sz w:val="24"/>
          <w:szCs w:val="24"/>
          <w:highlight w:val="none"/>
          <w:lang w:val="en-US" w:eastAsia="zh-CN" w:bidi="ar-SA"/>
        </w:rPr>
        <w:t>甘肃传祁甘味乳业有限责任公司项目部</w:t>
      </w:r>
      <w:r>
        <w:rPr>
          <w:rFonts w:hint="eastAsia" w:ascii="宋体" w:hAnsi="宋体" w:eastAsia="宋体" w:cs="宋体"/>
          <w:kern w:val="2"/>
          <w:sz w:val="24"/>
          <w:szCs w:val="24"/>
          <w:highlight w:val="none"/>
          <w:lang w:val="en-US" w:eastAsia="zh-CN" w:bidi="ar-SA"/>
        </w:rPr>
        <w:t>（甘肃省兰州市兰州新区贵清山路与石羊河街交叉口向东200米）</w:t>
      </w:r>
      <w:r>
        <w:rPr>
          <w:rFonts w:hint="eastAsia" w:ascii="宋体" w:hAnsi="宋体" w:eastAsia="宋体" w:cs="宋体"/>
          <w:kern w:val="2"/>
          <w:sz w:val="24"/>
          <w:szCs w:val="24"/>
          <w:lang w:val="en-US" w:eastAsia="zh-CN" w:bidi="ar-SA"/>
        </w:rPr>
        <w:t>报名</w:t>
      </w:r>
      <w:r>
        <w:rPr>
          <w:rFonts w:hint="eastAsia" w:ascii="宋体" w:hAnsi="宋体" w:cs="宋体"/>
          <w:color w:val="FF0000"/>
          <w:kern w:val="2"/>
          <w:sz w:val="24"/>
          <w:szCs w:val="24"/>
          <w:highlight w:val="yellow"/>
          <w:lang w:val="en-US" w:eastAsia="zh-CN" w:bidi="ar-SA"/>
        </w:rPr>
        <w:t>或者线上</w:t>
      </w:r>
      <w:r>
        <w:rPr>
          <w:rFonts w:hint="eastAsia" w:ascii="宋体" w:hAnsi="宋体" w:eastAsia="宋体" w:cs="宋体"/>
          <w:color w:val="FF0000"/>
          <w:kern w:val="2"/>
          <w:sz w:val="24"/>
          <w:szCs w:val="24"/>
          <w:highlight w:val="yellow"/>
          <w:lang w:val="en-US" w:eastAsia="zh-CN" w:bidi="ar-SA"/>
        </w:rPr>
        <w:t> </w:t>
      </w:r>
      <w:r>
        <w:rPr>
          <w:rFonts w:hint="eastAsia" w:ascii="宋体" w:hAnsi="宋体" w:eastAsia="宋体" w:cs="宋体"/>
          <w:kern w:val="2"/>
          <w:sz w:val="24"/>
          <w:szCs w:val="24"/>
          <w:lang w:val="en-US" w:eastAsia="zh-CN" w:bidi="ar-SA"/>
        </w:rPr>
        <w:t> </w:t>
      </w:r>
    </w:p>
    <w:p>
      <w:pPr>
        <w:widowControl w:val="0"/>
        <w:numPr>
          <w:ilvl w:val="0"/>
          <w:numId w:val="1"/>
        </w:numPr>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公告期限：</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个工作日。</w:t>
      </w:r>
    </w:p>
    <w:p>
      <w:pPr>
        <w:widowControl w:val="0"/>
        <w:numPr>
          <w:ilvl w:val="0"/>
          <w:numId w:val="1"/>
        </w:numPr>
        <w:spacing w:line="360" w:lineRule="auto"/>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其他补充事宜：</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eastAsia="宋体"/>
          <w:lang w:val="en-US" w:eastAsia="zh-CN"/>
        </w:rPr>
      </w:pPr>
      <w:r>
        <w:rPr>
          <w:rFonts w:hint="eastAsia" w:ascii="宋体" w:hAnsi="宋体" w:eastAsia="宋体" w:cs="宋体"/>
          <w:kern w:val="0"/>
          <w:sz w:val="24"/>
          <w:szCs w:val="24"/>
        </w:rPr>
        <w:t>本项目开评标活动</w:t>
      </w:r>
      <w:r>
        <w:rPr>
          <w:rFonts w:hint="eastAsia" w:ascii="宋体" w:hAnsi="宋体" w:eastAsia="宋体" w:cs="宋体"/>
          <w:kern w:val="0"/>
          <w:sz w:val="24"/>
          <w:szCs w:val="24"/>
          <w:lang w:val="en-US" w:eastAsia="zh-CN"/>
        </w:rPr>
        <w:t>采取</w:t>
      </w:r>
      <w:r>
        <w:rPr>
          <w:rFonts w:hint="eastAsia" w:ascii="宋体" w:hAnsi="宋体" w:cs="宋体"/>
          <w:kern w:val="0"/>
          <w:sz w:val="24"/>
          <w:szCs w:val="24"/>
          <w:lang w:val="en-US" w:eastAsia="zh-CN"/>
        </w:rPr>
        <w:t>线上、</w:t>
      </w:r>
      <w:r>
        <w:rPr>
          <w:rFonts w:hint="eastAsia" w:ascii="宋体" w:hAnsi="宋体" w:eastAsia="宋体" w:cs="宋体"/>
          <w:kern w:val="0"/>
          <w:sz w:val="24"/>
          <w:szCs w:val="24"/>
          <w:lang w:val="en-US" w:eastAsia="zh-CN"/>
        </w:rPr>
        <w:t>线下招标的方式</w:t>
      </w:r>
      <w:r>
        <w:rPr>
          <w:rFonts w:hint="eastAsia" w:ascii="宋体" w:hAnsi="宋体" w:eastAsia="宋体" w:cs="宋体"/>
          <w:kern w:val="0"/>
          <w:sz w:val="24"/>
          <w:szCs w:val="24"/>
        </w:rPr>
        <w:t>进行，请投标人在投标截止时间前</w:t>
      </w:r>
      <w:r>
        <w:rPr>
          <w:rFonts w:hint="eastAsia" w:ascii="宋体" w:hAnsi="宋体" w:eastAsia="宋体" w:cs="宋体"/>
          <w:kern w:val="0"/>
          <w:sz w:val="24"/>
          <w:szCs w:val="24"/>
          <w:lang w:val="en-US" w:eastAsia="zh-CN"/>
        </w:rPr>
        <w:t>将投标文件递交至</w:t>
      </w:r>
      <w:r>
        <w:rPr>
          <w:rFonts w:hint="eastAsia" w:ascii="宋体" w:hAnsi="宋体" w:cs="宋体"/>
          <w:kern w:val="2"/>
          <w:sz w:val="24"/>
          <w:szCs w:val="24"/>
          <w:highlight w:val="none"/>
          <w:lang w:val="en-US" w:eastAsia="zh-CN" w:bidi="ar-SA"/>
        </w:rPr>
        <w:t>甘肃传祁甘味乳业有限责任公司项目部</w:t>
      </w:r>
      <w:r>
        <w:rPr>
          <w:rFonts w:hint="eastAsia" w:ascii="宋体" w:hAnsi="宋体" w:eastAsia="宋体" w:cs="宋体"/>
          <w:kern w:val="0"/>
          <w:sz w:val="24"/>
          <w:szCs w:val="24"/>
        </w:rPr>
        <w:t>。</w:t>
      </w:r>
      <w:r>
        <w:rPr>
          <w:rFonts w:hint="eastAsia" w:ascii="宋体" w:hAnsi="宋体" w:cs="宋体"/>
          <w:kern w:val="0"/>
          <w:sz w:val="24"/>
          <w:szCs w:val="24"/>
          <w:lang w:val="en-US" w:eastAsia="zh-CN"/>
        </w:rPr>
        <w:t>或者将投标文件发送至投标邮箱：826889840@qq.com</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黑体" w:cs="仿宋"/>
          <w:b w:val="0"/>
          <w:bCs/>
          <w:color w:val="auto"/>
          <w:sz w:val="28"/>
          <w:szCs w:val="28"/>
          <w:lang w:eastAsia="zh-CN"/>
        </w:rPr>
      </w:pPr>
      <w:r>
        <w:rPr>
          <w:rFonts w:hint="eastAsia" w:ascii="宋体" w:hAnsi="宋体" w:eastAsia="宋体" w:cs="宋体"/>
          <w:b/>
          <w:bCs/>
          <w:kern w:val="2"/>
          <w:sz w:val="24"/>
          <w:szCs w:val="24"/>
          <w:lang w:val="en-US" w:eastAsia="zh-CN" w:bidi="ar-SA"/>
        </w:rPr>
        <w:t>七、对本次招标提出询问，请按以下方式联系：</w:t>
      </w:r>
    </w:p>
    <w:p>
      <w:pPr>
        <w:keepNext w:val="0"/>
        <w:keepLines w:val="0"/>
        <w:pageBreakBefore w:val="0"/>
        <w:widowControl w:val="0"/>
        <w:kinsoku/>
        <w:wordWrap/>
        <w:overflowPunct/>
        <w:topLinePunct w:val="0"/>
        <w:autoSpaceDE w:val="0"/>
        <w:autoSpaceDN w:val="0"/>
        <w:bidi w:val="0"/>
        <w:spacing w:line="560" w:lineRule="exact"/>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1、采购人信息</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名</w:t>
      </w:r>
      <w:r>
        <w:rPr>
          <w:rFonts w:hint="eastAsia" w:ascii="宋体" w:hAnsi="宋体" w:eastAsia="宋体" w:cs="宋体"/>
          <w:kern w:val="0"/>
          <w:sz w:val="24"/>
          <w:szCs w:val="24"/>
        </w:rPr>
        <w:tab/>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称</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甘肃</w:t>
      </w:r>
      <w:r>
        <w:rPr>
          <w:rFonts w:hint="eastAsia" w:ascii="宋体" w:hAnsi="宋体" w:cs="宋体"/>
          <w:kern w:val="0"/>
          <w:sz w:val="24"/>
          <w:szCs w:val="24"/>
          <w:lang w:val="en-US" w:eastAsia="zh-CN"/>
        </w:rPr>
        <w:t>传祁甘味乳业有限责任公司</w:t>
      </w:r>
      <w:r>
        <w:rPr>
          <w:rFonts w:hint="eastAsia" w:ascii="宋体" w:hAnsi="宋体" w:eastAsia="宋体" w:cs="宋体"/>
          <w:kern w:val="0"/>
          <w:sz w:val="24"/>
          <w:szCs w:val="24"/>
        </w:rPr>
        <w:tab/>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地</w:t>
      </w:r>
      <w:r>
        <w:rPr>
          <w:rFonts w:hint="eastAsia" w:ascii="宋体" w:hAnsi="宋体" w:eastAsia="宋体" w:cs="宋体"/>
          <w:kern w:val="0"/>
          <w:sz w:val="24"/>
          <w:szCs w:val="24"/>
        </w:rPr>
        <w:tab/>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址：</w:t>
      </w:r>
      <w:r>
        <w:rPr>
          <w:rFonts w:hint="eastAsia" w:ascii="宋体" w:hAnsi="宋体" w:eastAsia="宋体" w:cs="宋体"/>
          <w:kern w:val="2"/>
          <w:sz w:val="24"/>
          <w:szCs w:val="24"/>
          <w:highlight w:val="none"/>
          <w:lang w:val="en-US" w:eastAsia="zh-CN" w:bidi="ar-SA"/>
        </w:rPr>
        <w:t>甘肃省兰州市兰州新区贵清山路与石羊河街交叉口向东200米</w:t>
      </w:r>
    </w:p>
    <w:p>
      <w:pPr>
        <w:keepNext w:val="0"/>
        <w:keepLines w:val="0"/>
        <w:pageBreakBefore w:val="0"/>
        <w:widowControl w:val="0"/>
        <w:kinsoku/>
        <w:wordWrap/>
        <w:overflowPunct/>
        <w:topLinePunct w:val="0"/>
        <w:autoSpaceDE w:val="0"/>
        <w:autoSpaceDN w:val="0"/>
        <w:bidi w:val="0"/>
        <w:spacing w:line="560" w:lineRule="exact"/>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2、项目联系方式</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联系人：</w:t>
      </w:r>
      <w:r>
        <w:rPr>
          <w:rFonts w:hint="eastAsia" w:ascii="仿宋" w:hAnsi="仿宋" w:eastAsia="仿宋" w:cs="仿宋"/>
          <w:b w:val="0"/>
          <w:bCs/>
          <w:color w:val="auto"/>
          <w:sz w:val="28"/>
          <w:szCs w:val="28"/>
          <w:lang w:eastAsia="zh-CN"/>
        </w:rPr>
        <w:t>李</w:t>
      </w:r>
      <w:r>
        <w:rPr>
          <w:rFonts w:hint="eastAsia" w:ascii="仿宋" w:hAnsi="仿宋" w:eastAsia="仿宋" w:cs="仿宋"/>
          <w:b w:val="0"/>
          <w:bCs/>
          <w:color w:val="auto"/>
          <w:sz w:val="28"/>
          <w:szCs w:val="28"/>
          <w:lang w:val="en-US" w:eastAsia="zh-CN"/>
        </w:rPr>
        <w:t>天鑫</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default"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rPr>
        <w:t>电</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val="0"/>
          <w:bCs/>
          <w:color w:val="auto"/>
          <w:sz w:val="28"/>
          <w:szCs w:val="28"/>
        </w:rPr>
        <w:t>话：</w:t>
      </w:r>
      <w:r>
        <w:rPr>
          <w:rFonts w:hint="eastAsia" w:ascii="仿宋" w:hAnsi="仿宋" w:eastAsia="仿宋" w:cs="仿宋"/>
          <w:b w:val="0"/>
          <w:bCs/>
          <w:color w:val="auto"/>
          <w:sz w:val="28"/>
          <w:szCs w:val="28"/>
          <w:lang w:val="en-US" w:eastAsia="zh-CN"/>
        </w:rPr>
        <w:t>18298573082</w:t>
      </w:r>
    </w:p>
    <w:p>
      <w:pPr>
        <w:pStyle w:val="13"/>
        <w:rPr>
          <w:rFonts w:hint="eastAsia" w:ascii="仿宋" w:hAnsi="仿宋" w:eastAsia="仿宋" w:cs="仿宋"/>
          <w:b w:val="0"/>
          <w:bCs/>
          <w:color w:val="auto"/>
          <w:sz w:val="28"/>
          <w:szCs w:val="28"/>
        </w:rPr>
      </w:pPr>
    </w:p>
    <w:p>
      <w:pPr>
        <w:pStyle w:val="13"/>
        <w:rPr>
          <w:rFonts w:hint="eastAsia" w:ascii="仿宋" w:hAnsi="仿宋" w:eastAsia="仿宋" w:cs="仿宋"/>
          <w:b w:val="0"/>
          <w:bCs/>
          <w:color w:val="auto"/>
          <w:sz w:val="28"/>
          <w:szCs w:val="28"/>
        </w:rPr>
      </w:pPr>
    </w:p>
    <w:p>
      <w:pPr>
        <w:keepNext w:val="0"/>
        <w:keepLines w:val="0"/>
        <w:pageBreakBefore w:val="0"/>
        <w:widowControl w:val="0"/>
        <w:kinsoku/>
        <w:wordWrap/>
        <w:overflowPunct/>
        <w:topLinePunct w:val="0"/>
        <w:autoSpaceDE w:val="0"/>
        <w:autoSpaceDN w:val="0"/>
        <w:bidi w:val="0"/>
        <w:spacing w:line="560" w:lineRule="exact"/>
        <w:ind w:firstLine="3640" w:firstLineChars="1300"/>
        <w:jc w:val="right"/>
        <w:textAlignment w:val="auto"/>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 xml:space="preserve">            甘肃传祁甘味乳业有限责任公司</w:t>
      </w:r>
    </w:p>
    <w:p>
      <w:pPr>
        <w:keepNext w:val="0"/>
        <w:keepLines w:val="0"/>
        <w:pageBreakBefore w:val="0"/>
        <w:widowControl w:val="0"/>
        <w:kinsoku/>
        <w:wordWrap/>
        <w:overflowPunct/>
        <w:topLinePunct w:val="0"/>
        <w:autoSpaceDE w:val="0"/>
        <w:autoSpaceDN w:val="0"/>
        <w:bidi w:val="0"/>
        <w:spacing w:line="560" w:lineRule="exact"/>
        <w:ind w:firstLine="5880" w:firstLineChars="2100"/>
        <w:jc w:val="right"/>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202</w:t>
      </w: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年</w:t>
      </w:r>
      <w:r>
        <w:rPr>
          <w:rFonts w:hint="eastAsia" w:ascii="仿宋" w:hAnsi="仿宋" w:eastAsia="仿宋" w:cs="仿宋"/>
          <w:b w:val="0"/>
          <w:bCs/>
          <w:color w:val="auto"/>
          <w:sz w:val="28"/>
          <w:szCs w:val="28"/>
          <w:lang w:val="en-US" w:eastAsia="zh-CN"/>
        </w:rPr>
        <w:t>09</w:t>
      </w:r>
      <w:r>
        <w:rPr>
          <w:rFonts w:hint="eastAsia" w:ascii="仿宋" w:hAnsi="仿宋" w:eastAsia="仿宋" w:cs="仿宋"/>
          <w:b w:val="0"/>
          <w:bCs/>
          <w:color w:val="auto"/>
          <w:sz w:val="28"/>
          <w:szCs w:val="28"/>
        </w:rPr>
        <w:t>月</w:t>
      </w:r>
      <w:r>
        <w:rPr>
          <w:rFonts w:hint="eastAsia" w:ascii="仿宋" w:hAnsi="仿宋" w:eastAsia="仿宋" w:cs="仿宋"/>
          <w:b w:val="0"/>
          <w:bCs/>
          <w:color w:val="auto"/>
          <w:sz w:val="28"/>
          <w:szCs w:val="28"/>
          <w:lang w:val="en-US" w:eastAsia="zh-CN"/>
        </w:rPr>
        <w:t xml:space="preserve"> 7 </w:t>
      </w:r>
      <w:r>
        <w:rPr>
          <w:rFonts w:hint="eastAsia" w:ascii="仿宋" w:hAnsi="仿宋" w:eastAsia="仿宋" w:cs="仿宋"/>
          <w:b w:val="0"/>
          <w:bCs/>
          <w:color w:val="auto"/>
          <w:sz w:val="28"/>
          <w:szCs w:val="28"/>
        </w:rPr>
        <w:t>日</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b w:val="0"/>
          <w:bCs/>
          <w:color w:val="auto"/>
          <w:sz w:val="28"/>
          <w:szCs w:val="28"/>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kern w:val="0"/>
          <w:sz w:val="24"/>
          <w:szCs w:val="24"/>
          <w:lang w:val="en-US" w:eastAsia="zh-CN"/>
        </w:rPr>
      </w:pPr>
    </w:p>
    <w:p>
      <w:pPr>
        <w:pStyle w:val="4"/>
        <w:rPr>
          <w:rFonts w:hint="eastAsia"/>
          <w:highlight w:val="none"/>
        </w:rPr>
      </w:pPr>
      <w:bookmarkStart w:id="0" w:name="_Toc3816817"/>
      <w:r>
        <w:rPr>
          <w:rFonts w:hint="eastAsia"/>
          <w:highlight w:val="none"/>
        </w:rPr>
        <w:t xml:space="preserve">第二章  </w:t>
      </w:r>
      <w:r>
        <w:rPr>
          <w:rFonts w:hint="eastAsia"/>
          <w:highlight w:val="none"/>
          <w:lang w:eastAsia="zh-CN"/>
        </w:rPr>
        <w:t>招标</w:t>
      </w:r>
      <w:r>
        <w:rPr>
          <w:rFonts w:hint="eastAsia"/>
          <w:highlight w:val="none"/>
        </w:rPr>
        <w:t>须知</w:t>
      </w:r>
      <w:bookmarkEnd w:id="0"/>
    </w:p>
    <w:p>
      <w:pPr>
        <w:pStyle w:val="22"/>
        <w:keepNext/>
        <w:keepLines/>
        <w:spacing w:before="120" w:after="120" w:line="360" w:lineRule="auto"/>
        <w:ind w:left="1069" w:hanging="1069"/>
        <w:jc w:val="center"/>
        <w:outlineLvl w:val="1"/>
        <w:rPr>
          <w:rFonts w:ascii="宋体" w:hAnsi="宋体" w:eastAsia="宋体"/>
          <w:b/>
          <w:bCs/>
          <w:kern w:val="0"/>
          <w:sz w:val="28"/>
          <w:szCs w:val="15"/>
          <w:highlight w:val="none"/>
        </w:rPr>
      </w:pPr>
      <w:bookmarkStart w:id="1" w:name="_Toc456291467"/>
      <w:bookmarkStart w:id="2" w:name="_Toc529628438"/>
      <w:bookmarkStart w:id="3" w:name="_Toc456291342"/>
      <w:bookmarkStart w:id="4" w:name="_Toc456291248"/>
      <w:bookmarkStart w:id="5" w:name="_Toc456291268"/>
      <w:bookmarkStart w:id="6" w:name="_Toc456291525"/>
      <w:bookmarkStart w:id="7" w:name="_Toc456291153"/>
      <w:r>
        <w:rPr>
          <w:rFonts w:hint="eastAsia" w:ascii="宋体" w:hAnsi="宋体" w:eastAsia="宋体"/>
          <w:b/>
          <w:bCs/>
          <w:kern w:val="0"/>
          <w:sz w:val="28"/>
          <w:szCs w:val="15"/>
          <w:highlight w:val="none"/>
        </w:rPr>
        <w:t>供应商须知前附表</w:t>
      </w:r>
      <w:bookmarkEnd w:id="1"/>
      <w:bookmarkEnd w:id="2"/>
      <w:bookmarkEnd w:id="3"/>
      <w:bookmarkEnd w:id="4"/>
      <w:bookmarkEnd w:id="5"/>
      <w:bookmarkEnd w:id="6"/>
      <w:bookmarkEnd w:id="7"/>
    </w:p>
    <w:p>
      <w:pPr>
        <w:pStyle w:val="22"/>
        <w:adjustRightInd w:val="0"/>
        <w:snapToGrid w:val="0"/>
        <w:spacing w:before="156" w:beforeLines="50" w:after="200" w:line="360" w:lineRule="auto"/>
        <w:ind w:right="31" w:rightChars="15" w:firstLine="422" w:firstLineChars="200"/>
        <w:rPr>
          <w:rFonts w:hint="eastAsia" w:ascii="宋体" w:hAnsi="宋体" w:eastAsia="宋体"/>
          <w:sz w:val="21"/>
          <w:szCs w:val="21"/>
          <w:highlight w:val="none"/>
        </w:rPr>
      </w:pPr>
      <w:r>
        <w:rPr>
          <w:rFonts w:hint="eastAsia" w:ascii="宋体" w:hAnsi="宋体" w:eastAsia="宋体"/>
          <w:b/>
          <w:sz w:val="21"/>
          <w:szCs w:val="21"/>
          <w:highlight w:val="none"/>
        </w:rPr>
        <w:t>注： 请在方框□内划√选择。</w:t>
      </w:r>
    </w:p>
    <w:tbl>
      <w:tblPr>
        <w:tblStyle w:val="14"/>
        <w:tblW w:w="10225" w:type="dxa"/>
        <w:tblInd w:w="-30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8"/>
        <w:gridCol w:w="2826"/>
        <w:gridCol w:w="646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trPr>
        <w:tc>
          <w:tcPr>
            <w:tcW w:w="938" w:type="dxa"/>
            <w:tcBorders>
              <w:top w:val="double" w:color="auto" w:sz="4" w:space="0"/>
              <w:left w:val="double" w:color="auto" w:sz="4"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b/>
                <w:sz w:val="24"/>
                <w:szCs w:val="24"/>
              </w:rPr>
            </w:pPr>
            <w:r>
              <w:rPr>
                <w:rFonts w:hint="eastAsia" w:ascii="宋体" w:hAnsi="宋体" w:eastAsia="宋体" w:cs="宋体"/>
                <w:b/>
                <w:bCs/>
                <w:color w:val="000000"/>
                <w:sz w:val="24"/>
                <w:szCs w:val="24"/>
              </w:rPr>
              <w:t>序列号</w:t>
            </w:r>
          </w:p>
        </w:tc>
        <w:tc>
          <w:tcPr>
            <w:tcW w:w="2826" w:type="dxa"/>
            <w:tcBorders>
              <w:top w:val="double" w:color="auto" w:sz="4" w:space="0"/>
              <w:left w:val="single" w:color="auto" w:sz="6"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b/>
                <w:sz w:val="24"/>
                <w:szCs w:val="24"/>
              </w:rPr>
            </w:pPr>
            <w:r>
              <w:rPr>
                <w:rFonts w:hint="eastAsia" w:ascii="宋体" w:hAnsi="宋体" w:eastAsia="宋体" w:cs="宋体"/>
                <w:b/>
                <w:bCs/>
                <w:color w:val="000000"/>
                <w:sz w:val="24"/>
                <w:szCs w:val="24"/>
              </w:rPr>
              <w:t>条款名称</w:t>
            </w:r>
          </w:p>
        </w:tc>
        <w:tc>
          <w:tcPr>
            <w:tcW w:w="6461" w:type="dxa"/>
            <w:tcBorders>
              <w:top w:val="double" w:color="auto" w:sz="4" w:space="0"/>
              <w:left w:val="single" w:color="auto" w:sz="6" w:space="0"/>
              <w:bottom w:val="single" w:color="auto" w:sz="6" w:space="0"/>
              <w:right w:val="double" w:color="auto" w:sz="4" w:space="0"/>
            </w:tcBorders>
            <w:noWrap w:val="0"/>
            <w:vAlign w:val="center"/>
          </w:tcPr>
          <w:p>
            <w:pPr>
              <w:pStyle w:val="23"/>
              <w:adjustRightInd w:val="0"/>
              <w:snapToGrid w:val="0"/>
              <w:spacing w:before="156" w:beforeLines="50" w:after="200" w:line="360" w:lineRule="auto"/>
              <w:ind w:right="4242" w:rightChars="2020"/>
              <w:jc w:val="center"/>
              <w:rPr>
                <w:rFonts w:hint="eastAsia" w:ascii="宋体" w:hAnsi="宋体" w:eastAsia="宋体" w:cs="宋体"/>
                <w:bCs/>
                <w:sz w:val="24"/>
                <w:szCs w:val="24"/>
                <w:lang w:val="en-US" w:eastAsia="zh-CN"/>
              </w:rPr>
            </w:pPr>
            <w:r>
              <w:rPr>
                <w:rFonts w:hint="eastAsia" w:ascii="宋体" w:hAnsi="宋体" w:eastAsia="宋体" w:cs="宋体"/>
                <w:b/>
                <w:bCs/>
                <w:color w:val="000000"/>
                <w:sz w:val="24"/>
                <w:szCs w:val="24"/>
                <w:lang w:val="en-US" w:eastAsia="zh-CN" w:bidi="ar-SA"/>
              </w:rPr>
              <w:t xml:space="preserve">       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4"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p>
        </w:tc>
        <w:tc>
          <w:tcPr>
            <w:tcW w:w="2826" w:type="dxa"/>
            <w:tcBorders>
              <w:top w:val="single" w:color="auto" w:sz="6" w:space="0"/>
              <w:left w:val="single" w:color="auto" w:sz="6"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项目名称</w:t>
            </w:r>
          </w:p>
        </w:tc>
        <w:tc>
          <w:tcPr>
            <w:tcW w:w="6461" w:type="dxa"/>
            <w:tcBorders>
              <w:top w:val="single" w:color="auto" w:sz="6" w:space="0"/>
              <w:left w:val="single" w:color="auto" w:sz="6" w:space="0"/>
              <w:bottom w:val="single" w:color="auto" w:sz="6" w:space="0"/>
              <w:right w:val="double" w:color="auto" w:sz="4" w:space="0"/>
            </w:tcBorders>
            <w:noWrap w:val="0"/>
            <w:vAlign w:val="center"/>
          </w:tcPr>
          <w:p>
            <w:pPr>
              <w:widowControl w:val="0"/>
              <w:spacing w:line="360" w:lineRule="auto"/>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甘肃传祁</w:t>
            </w:r>
            <w:r>
              <w:rPr>
                <w:rFonts w:hint="eastAsia" w:ascii="宋体" w:hAnsi="宋体" w:cs="宋体"/>
                <w:kern w:val="2"/>
                <w:sz w:val="24"/>
                <w:szCs w:val="24"/>
                <w:lang w:val="en-US" w:eastAsia="zh-CN" w:bidi="ar-SA"/>
              </w:rPr>
              <w:t>甘味</w:t>
            </w:r>
            <w:r>
              <w:rPr>
                <w:rFonts w:hint="eastAsia" w:ascii="宋体" w:hAnsi="宋体" w:eastAsia="宋体" w:cs="宋体"/>
                <w:kern w:val="2"/>
                <w:sz w:val="24"/>
                <w:szCs w:val="24"/>
                <w:lang w:val="en-US" w:eastAsia="zh-CN" w:bidi="ar-SA"/>
              </w:rPr>
              <w:t>乳业有限</w:t>
            </w:r>
            <w:r>
              <w:rPr>
                <w:rFonts w:hint="eastAsia" w:ascii="宋体" w:hAnsi="宋体" w:cs="宋体"/>
                <w:kern w:val="2"/>
                <w:sz w:val="24"/>
                <w:szCs w:val="24"/>
                <w:lang w:val="en-US" w:eastAsia="zh-CN" w:bidi="ar-SA"/>
              </w:rPr>
              <w:t>责任</w:t>
            </w:r>
            <w:r>
              <w:rPr>
                <w:rFonts w:hint="eastAsia" w:ascii="宋体" w:hAnsi="宋体" w:eastAsia="宋体" w:cs="宋体"/>
                <w:kern w:val="2"/>
                <w:sz w:val="24"/>
                <w:szCs w:val="24"/>
                <w:lang w:val="en-US" w:eastAsia="zh-CN" w:bidi="ar-SA"/>
              </w:rPr>
              <w:t>公司</w:t>
            </w:r>
            <w:r>
              <w:rPr>
                <w:rFonts w:hint="eastAsia" w:ascii="宋体" w:hAnsi="宋体" w:cs="宋体"/>
                <w:kern w:val="2"/>
                <w:sz w:val="24"/>
                <w:szCs w:val="24"/>
                <w:lang w:val="en-US" w:eastAsia="zh-CN" w:bidi="ar-SA"/>
              </w:rPr>
              <w:t>工业门、快卷门</w:t>
            </w:r>
            <w:r>
              <w:rPr>
                <w:rFonts w:hint="eastAsia" w:ascii="宋体" w:hAnsi="宋体" w:eastAsia="宋体" w:cs="宋体"/>
                <w:kern w:val="2"/>
                <w:sz w:val="24"/>
                <w:szCs w:val="24"/>
                <w:lang w:val="en-US" w:eastAsia="zh-CN" w:bidi="ar-SA"/>
              </w:rPr>
              <w:t>招标项目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52"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p>
        </w:tc>
        <w:tc>
          <w:tcPr>
            <w:tcW w:w="2826" w:type="dxa"/>
            <w:tcBorders>
              <w:top w:val="single" w:color="auto" w:sz="6" w:space="0"/>
              <w:left w:val="single" w:color="auto" w:sz="6"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采购人</w:t>
            </w:r>
          </w:p>
        </w:tc>
        <w:tc>
          <w:tcPr>
            <w:tcW w:w="6461" w:type="dxa"/>
            <w:tcBorders>
              <w:top w:val="single" w:color="auto" w:sz="6" w:space="0"/>
              <w:left w:val="single" w:color="auto" w:sz="6" w:space="0"/>
              <w:bottom w:val="single" w:color="auto" w:sz="6" w:space="0"/>
              <w:right w:val="double" w:color="auto" w:sz="4" w:space="0"/>
            </w:tcBorders>
            <w:noWrap w:val="0"/>
            <w:vAlign w:val="center"/>
          </w:tcPr>
          <w:p>
            <w:pPr>
              <w:pStyle w:val="23"/>
              <w:adjustRightInd w:val="0"/>
              <w:snapToGrid w:val="0"/>
              <w:spacing w:before="156" w:beforeLines="50" w:after="200" w:line="24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  称：甘肃传祁</w:t>
            </w:r>
            <w:r>
              <w:rPr>
                <w:rFonts w:hint="eastAsia" w:ascii="宋体" w:hAnsi="宋体" w:cs="宋体"/>
                <w:kern w:val="2"/>
                <w:sz w:val="24"/>
                <w:szCs w:val="24"/>
                <w:lang w:val="en-US" w:eastAsia="zh-CN" w:bidi="ar-SA"/>
              </w:rPr>
              <w:t>甘味</w:t>
            </w:r>
            <w:r>
              <w:rPr>
                <w:rFonts w:hint="eastAsia" w:ascii="宋体" w:hAnsi="宋体" w:eastAsia="宋体" w:cs="宋体"/>
                <w:kern w:val="2"/>
                <w:sz w:val="24"/>
                <w:szCs w:val="24"/>
                <w:lang w:val="en-US" w:eastAsia="zh-CN" w:bidi="ar-SA"/>
              </w:rPr>
              <w:t>乳业有限</w:t>
            </w:r>
            <w:r>
              <w:rPr>
                <w:rFonts w:hint="eastAsia" w:ascii="宋体" w:hAnsi="宋体" w:cs="宋体"/>
                <w:kern w:val="2"/>
                <w:sz w:val="24"/>
                <w:szCs w:val="24"/>
                <w:lang w:val="en-US" w:eastAsia="zh-CN" w:bidi="ar-SA"/>
              </w:rPr>
              <w:t>责任</w:t>
            </w:r>
            <w:r>
              <w:rPr>
                <w:rFonts w:hint="eastAsia" w:ascii="宋体" w:hAnsi="宋体" w:eastAsia="宋体" w:cs="宋体"/>
                <w:kern w:val="2"/>
                <w:sz w:val="24"/>
                <w:szCs w:val="24"/>
                <w:lang w:val="en-US" w:eastAsia="zh-CN" w:bidi="ar-SA"/>
              </w:rPr>
              <w:t>公司</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  址：</w:t>
            </w:r>
            <w:r>
              <w:rPr>
                <w:rFonts w:hint="eastAsia" w:ascii="宋体" w:hAnsi="宋体" w:eastAsia="宋体" w:cs="宋体"/>
                <w:kern w:val="2"/>
                <w:sz w:val="24"/>
                <w:szCs w:val="24"/>
                <w:highlight w:val="none"/>
                <w:lang w:val="en-US" w:eastAsia="zh-CN" w:bidi="ar-SA"/>
              </w:rPr>
              <w:t>甘肃省兰州市兰州新区贵清山路与石羊河街交叉口向东200米</w:t>
            </w:r>
          </w:p>
          <w:p>
            <w:pPr>
              <w:pStyle w:val="23"/>
              <w:adjustRightInd w:val="0"/>
              <w:snapToGrid w:val="0"/>
              <w:spacing w:before="156" w:beforeLines="50" w:after="200" w:line="24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  话：18298573082</w:t>
            </w:r>
          </w:p>
          <w:p>
            <w:pPr>
              <w:pStyle w:val="23"/>
              <w:adjustRightInd w:val="0"/>
              <w:snapToGrid w:val="0"/>
              <w:spacing w:before="156" w:beforeLines="50" w:after="200" w:line="24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联系人：李天鑫</w:t>
            </w:r>
          </w:p>
          <w:p>
            <w:pPr>
              <w:pStyle w:val="23"/>
              <w:adjustRightInd w:val="0"/>
              <w:snapToGrid w:val="0"/>
              <w:spacing w:before="156" w:beforeLines="50" w:after="200" w:line="24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电子邮箱：826889840@qq.com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826" w:type="dxa"/>
            <w:tcBorders>
              <w:top w:val="single" w:color="auto" w:sz="6" w:space="0"/>
              <w:left w:val="single" w:color="auto" w:sz="6"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项目预算</w:t>
            </w:r>
          </w:p>
        </w:tc>
        <w:tc>
          <w:tcPr>
            <w:tcW w:w="6461" w:type="dxa"/>
            <w:tcBorders>
              <w:top w:val="single" w:color="auto" w:sz="6" w:space="0"/>
              <w:left w:val="single" w:color="auto" w:sz="6" w:space="0"/>
              <w:bottom w:val="single" w:color="auto" w:sz="6" w:space="0"/>
              <w:right w:val="double" w:color="auto" w:sz="4" w:space="0"/>
            </w:tcBorders>
            <w:noWrap w:val="0"/>
            <w:vAlign w:val="center"/>
          </w:tcPr>
          <w:p>
            <w:pPr>
              <w:pStyle w:val="23"/>
              <w:autoSpaceDE w:val="0"/>
              <w:autoSpaceDN w:val="0"/>
              <w:spacing w:after="200" w:line="360" w:lineRule="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年度50万元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64"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p>
        </w:tc>
        <w:tc>
          <w:tcPr>
            <w:tcW w:w="2826" w:type="dxa"/>
            <w:tcBorders>
              <w:top w:val="single" w:color="auto" w:sz="6" w:space="0"/>
              <w:left w:val="single" w:color="auto" w:sz="6"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供应商资格条件</w:t>
            </w:r>
          </w:p>
        </w:tc>
        <w:tc>
          <w:tcPr>
            <w:tcW w:w="6461" w:type="dxa"/>
            <w:tcBorders>
              <w:top w:val="single" w:color="auto" w:sz="6" w:space="0"/>
              <w:left w:val="single" w:color="auto" w:sz="6" w:space="0"/>
              <w:bottom w:val="single" w:color="auto" w:sz="6" w:space="0"/>
              <w:right w:val="double" w:color="auto" w:sz="4" w:space="0"/>
            </w:tcBorders>
            <w:noWrap w:val="0"/>
            <w:vAlign w:val="center"/>
          </w:tcPr>
          <w:p>
            <w:pPr>
              <w:widowControl/>
              <w:tabs>
                <w:tab w:val="left" w:pos="3570"/>
              </w:tabs>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未被“信用中国”（www.creditchina.gov.cn）、中国政府采购网（www.ccgp.gov.cn）列入失信被执行人、重大税收违法案件当事人名单、政府采购严重违法失信行为记录名单，投标人如在“信用中国”网站或中国政府采购网被列入严重违法失信行为记录名单的（尚在处罚期内的），将拒绝其参加本次政府采购活动；</w:t>
            </w:r>
          </w:p>
          <w:p>
            <w:pPr>
              <w:pStyle w:val="2"/>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（2）投标人不得与采购人、采购代理机构存在隶属关系或者其他利害关系。</w:t>
            </w:r>
          </w:p>
          <w:p>
            <w:pPr>
              <w:widowControl/>
              <w:tabs>
                <w:tab w:val="left" w:pos="3570"/>
              </w:tabs>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（3）单位负责人为同一人或者存在直接控股、管理关系的不同投标人，不得参加同一合同下的政府采购活动； </w:t>
            </w:r>
          </w:p>
          <w:p>
            <w:pPr>
              <w:pStyle w:val="21"/>
              <w:spacing w:line="360" w:lineRule="auto"/>
              <w:rPr>
                <w:rFonts w:hint="eastAsia" w:ascii="宋体" w:hAnsi="宋体" w:eastAsia="宋体" w:cs="宋体"/>
                <w:kern w:val="2"/>
                <w:sz w:val="24"/>
                <w:szCs w:val="24"/>
                <w:lang w:val="hr-HR" w:eastAsia="zh-CN" w:bidi="ar-SA"/>
              </w:rPr>
            </w:pPr>
            <w:r>
              <w:rPr>
                <w:rFonts w:hint="eastAsia" w:ascii="宋体" w:hAnsi="宋体" w:eastAsia="宋体" w:cs="宋体"/>
                <w:kern w:val="2"/>
                <w:sz w:val="24"/>
                <w:szCs w:val="24"/>
                <w:lang w:val="en-US" w:eastAsia="zh-CN" w:bidi="ar-SA"/>
              </w:rPr>
              <w:t>（4）营业执照三证合一、全国工业产品生产许可证/印刷经营许可证（牵扯有印刷产品的供应商提供）、型式检验报告等资质”。（提供原件或复印件加盖公章）；企业简介（企业规模、经营状况、行业地位、营销业绩、质量控制体系）；若法人代表不到投标现场，需出具法定代表人委托书（委托书内容包括但不限于：委托权限、公章、法定代表人身份证复印件及签章、被委托人身份证复印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0"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p>
        </w:tc>
        <w:tc>
          <w:tcPr>
            <w:tcW w:w="2826" w:type="dxa"/>
            <w:tcBorders>
              <w:top w:val="single" w:color="auto" w:sz="6" w:space="0"/>
              <w:left w:val="single" w:color="auto" w:sz="6"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联合体招标</w:t>
            </w:r>
          </w:p>
        </w:tc>
        <w:tc>
          <w:tcPr>
            <w:tcW w:w="6461" w:type="dxa"/>
            <w:tcBorders>
              <w:top w:val="single" w:color="auto" w:sz="6" w:space="0"/>
              <w:left w:val="single" w:color="auto" w:sz="6" w:space="0"/>
              <w:bottom w:val="single" w:color="auto" w:sz="6" w:space="0"/>
              <w:right w:val="double" w:color="auto" w:sz="4" w:space="0"/>
            </w:tcBorders>
            <w:noWrap w:val="0"/>
            <w:vAlign w:val="center"/>
          </w:tcPr>
          <w:p>
            <w:pPr>
              <w:pStyle w:val="23"/>
              <w:adjustRightInd w:val="0"/>
              <w:snapToGrid w:val="0"/>
              <w:spacing w:before="156" w:beforeLines="50" w:after="200" w:line="360" w:lineRule="auto"/>
              <w:rPr>
                <w:rFonts w:hint="eastAsia" w:ascii="宋体" w:hAnsi="宋体" w:eastAsia="宋体" w:cs="宋体"/>
                <w:kern w:val="2"/>
                <w:sz w:val="24"/>
                <w:szCs w:val="24"/>
                <w:lang w:val="en-US" w:eastAsia="zh-CN" w:bidi="ar-SA"/>
              </w:rPr>
            </w:pPr>
            <w:bookmarkStart w:id="8" w:name="EB8ec70291813e45e6aae0ca95e9d6d47f"/>
            <w:bookmarkEnd w:id="8"/>
            <w:bookmarkStart w:id="9" w:name="EBe6eae3369be3419f9e80509211986f53"/>
            <w:bookmarkEnd w:id="9"/>
            <w:r>
              <w:rPr>
                <w:rFonts w:hint="eastAsia" w:ascii="宋体" w:hAnsi="宋体" w:eastAsia="宋体" w:cs="宋体"/>
                <w:kern w:val="2"/>
                <w:sz w:val="24"/>
                <w:szCs w:val="24"/>
                <w:lang w:val="en-US" w:eastAsia="zh-CN" w:bidi="ar-SA"/>
              </w:rPr>
              <w:sym w:font="Wingdings" w:char="00FE"/>
            </w:r>
            <w:r>
              <w:rPr>
                <w:rFonts w:hint="eastAsia" w:ascii="宋体" w:hAnsi="宋体" w:eastAsia="宋体" w:cs="宋体"/>
                <w:kern w:val="2"/>
                <w:sz w:val="24"/>
                <w:szCs w:val="24"/>
                <w:lang w:val="en-US" w:eastAsia="zh-CN" w:bidi="ar-SA"/>
              </w:rPr>
              <w:t xml:space="preserve">不接受 </w:t>
            </w:r>
          </w:p>
          <w:p>
            <w:pPr>
              <w:pStyle w:val="23"/>
              <w:adjustRightInd w:val="0"/>
              <w:snapToGrid w:val="0"/>
              <w:spacing w:before="156" w:beforeLines="50"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2826" w:type="dxa"/>
            <w:tcBorders>
              <w:top w:val="single" w:color="auto" w:sz="6" w:space="0"/>
              <w:left w:val="single" w:color="auto" w:sz="6"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备选方案</w:t>
            </w:r>
          </w:p>
        </w:tc>
        <w:tc>
          <w:tcPr>
            <w:tcW w:w="6461" w:type="dxa"/>
            <w:tcBorders>
              <w:top w:val="single" w:color="auto" w:sz="6" w:space="0"/>
              <w:left w:val="single" w:color="auto" w:sz="6" w:space="0"/>
              <w:bottom w:val="single" w:color="auto" w:sz="6" w:space="0"/>
              <w:right w:val="double" w:color="auto" w:sz="4" w:space="0"/>
            </w:tcBorders>
            <w:noWrap w:val="0"/>
            <w:vAlign w:val="center"/>
          </w:tcPr>
          <w:p>
            <w:pPr>
              <w:pStyle w:val="23"/>
              <w:adjustRightInd w:val="0"/>
              <w:snapToGrid w:val="0"/>
              <w:spacing w:before="156" w:beforeLines="50" w:after="200" w:line="360" w:lineRule="auto"/>
              <w:rPr>
                <w:rFonts w:hint="eastAsia" w:ascii="宋体" w:hAnsi="宋体" w:eastAsia="宋体" w:cs="宋体"/>
                <w:kern w:val="2"/>
                <w:sz w:val="24"/>
                <w:szCs w:val="24"/>
                <w:lang w:val="en-US" w:eastAsia="zh-CN" w:bidi="ar-SA"/>
              </w:rPr>
            </w:pPr>
            <w:bookmarkStart w:id="10" w:name="EBd2682ce8732c4249b75e24e8461fefc7"/>
            <w:bookmarkEnd w:id="10"/>
            <w:r>
              <w:rPr>
                <w:rFonts w:hint="eastAsia" w:ascii="宋体" w:hAnsi="宋体" w:eastAsia="宋体" w:cs="宋体"/>
                <w:kern w:val="2"/>
                <w:sz w:val="24"/>
                <w:szCs w:val="24"/>
                <w:lang w:val="en-US" w:eastAsia="zh-CN" w:bidi="ar-SA"/>
              </w:rPr>
              <w:sym w:font="Wingdings" w:char="00FE"/>
            </w:r>
            <w:r>
              <w:rPr>
                <w:rFonts w:hint="eastAsia" w:ascii="宋体" w:hAnsi="宋体" w:eastAsia="宋体" w:cs="宋体"/>
                <w:kern w:val="2"/>
                <w:sz w:val="24"/>
                <w:szCs w:val="24"/>
                <w:lang w:val="en-US" w:eastAsia="zh-CN" w:bidi="ar-SA"/>
              </w:rPr>
              <w:t xml:space="preserve">不接受 </w:t>
            </w:r>
          </w:p>
          <w:p>
            <w:pPr>
              <w:pStyle w:val="23"/>
              <w:adjustRightInd w:val="0"/>
              <w:snapToGrid w:val="0"/>
              <w:spacing w:before="156" w:beforeLines="50"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57"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w:t>
            </w:r>
          </w:p>
        </w:tc>
        <w:tc>
          <w:tcPr>
            <w:tcW w:w="2826" w:type="dxa"/>
            <w:tcBorders>
              <w:top w:val="single" w:color="auto" w:sz="6" w:space="0"/>
              <w:left w:val="single" w:color="auto" w:sz="6"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样品提供的规定</w:t>
            </w:r>
          </w:p>
        </w:tc>
        <w:tc>
          <w:tcPr>
            <w:tcW w:w="6461" w:type="dxa"/>
            <w:tcBorders>
              <w:top w:val="single" w:color="auto" w:sz="6" w:space="0"/>
              <w:left w:val="single" w:color="auto" w:sz="6" w:space="0"/>
              <w:bottom w:val="single" w:color="auto" w:sz="6" w:space="0"/>
              <w:right w:val="double" w:color="auto" w:sz="4" w:space="0"/>
            </w:tcBorders>
            <w:noWrap w:val="0"/>
            <w:vAlign w:val="center"/>
          </w:tcPr>
          <w:p>
            <w:pPr>
              <w:pStyle w:val="23"/>
              <w:adjustRightInd w:val="0"/>
              <w:snapToGrid w:val="0"/>
              <w:spacing w:before="156" w:beforeLines="50" w:after="200" w:line="360" w:lineRule="auto"/>
              <w:ind w:left="140" w:hanging="120" w:hangingChars="50"/>
              <w:rPr>
                <w:rFonts w:hint="eastAsia" w:ascii="宋体" w:hAnsi="宋体" w:eastAsia="宋体" w:cs="宋体"/>
                <w:kern w:val="2"/>
                <w:sz w:val="24"/>
                <w:szCs w:val="24"/>
                <w:lang w:val="en-US" w:eastAsia="zh-CN" w:bidi="ar-SA"/>
              </w:rPr>
            </w:pPr>
            <w:bookmarkStart w:id="11" w:name="EBb80577a46ef94f5d977203c8ad76ba1e"/>
            <w:bookmarkEnd w:id="11"/>
            <w:r>
              <w:rPr>
                <w:rFonts w:hint="eastAsia" w:ascii="宋体" w:hAnsi="宋体" w:eastAsia="宋体" w:cs="宋体"/>
                <w:kern w:val="2"/>
                <w:sz w:val="24"/>
                <w:szCs w:val="24"/>
                <w:lang w:val="en-US" w:eastAsia="zh-CN" w:bidi="ar-SA"/>
              </w:rPr>
              <w:sym w:font="Wingdings" w:char="00FE"/>
            </w:r>
            <w:r>
              <w:rPr>
                <w:rFonts w:hint="eastAsia" w:ascii="宋体" w:hAnsi="宋体" w:eastAsia="宋体" w:cs="宋体"/>
                <w:kern w:val="2"/>
                <w:sz w:val="24"/>
                <w:szCs w:val="24"/>
                <w:lang w:val="en-US" w:eastAsia="zh-CN" w:bidi="ar-SA"/>
              </w:rPr>
              <w:t xml:space="preserve">不要求提供 </w:t>
            </w:r>
          </w:p>
          <w:p>
            <w:pPr>
              <w:pStyle w:val="23"/>
              <w:adjustRightInd w:val="0"/>
              <w:snapToGrid w:val="0"/>
              <w:spacing w:before="156" w:beforeLines="50" w:after="200" w:line="360" w:lineRule="auto"/>
              <w:ind w:left="140" w:hanging="120" w:hangingChars="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□要求提供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p>
        </w:tc>
        <w:tc>
          <w:tcPr>
            <w:tcW w:w="2826" w:type="dxa"/>
            <w:tcBorders>
              <w:top w:val="single" w:color="auto" w:sz="6" w:space="0"/>
              <w:left w:val="single" w:color="auto" w:sz="6"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提交投标响应文件截止时间</w:t>
            </w:r>
          </w:p>
        </w:tc>
        <w:tc>
          <w:tcPr>
            <w:tcW w:w="6461" w:type="dxa"/>
            <w:tcBorders>
              <w:top w:val="single" w:color="auto" w:sz="6" w:space="0"/>
              <w:left w:val="single" w:color="auto" w:sz="6" w:space="0"/>
              <w:bottom w:val="single" w:color="auto" w:sz="6" w:space="0"/>
              <w:right w:val="double" w:color="auto" w:sz="4" w:space="0"/>
            </w:tcBorders>
            <w:noWrap w:val="0"/>
            <w:vAlign w:val="center"/>
          </w:tcPr>
          <w:p>
            <w:pPr>
              <w:pStyle w:val="23"/>
              <w:adjustRightInd w:val="0"/>
              <w:snapToGrid w:val="0"/>
              <w:spacing w:before="156" w:beforeLines="50" w:after="200" w:line="360" w:lineRule="auto"/>
              <w:rPr>
                <w:rFonts w:hint="eastAsia" w:ascii="宋体" w:hAnsi="宋体" w:eastAsia="宋体" w:cs="宋体"/>
                <w:kern w:val="2"/>
                <w:sz w:val="24"/>
                <w:szCs w:val="24"/>
                <w:lang w:val="en-US" w:eastAsia="zh-CN" w:bidi="ar-SA"/>
              </w:rPr>
            </w:pPr>
            <w:bookmarkStart w:id="12" w:name="EB32e68eee80a84f25b918acf3443559fc"/>
            <w:bookmarkEnd w:id="12"/>
            <w:r>
              <w:rPr>
                <w:rFonts w:hint="eastAsia" w:ascii="宋体" w:hAnsi="宋体" w:eastAsia="宋体" w:cs="宋体"/>
                <w:kern w:val="2"/>
                <w:sz w:val="24"/>
                <w:szCs w:val="24"/>
                <w:lang w:val="en-US" w:eastAsia="zh-CN" w:bidi="ar-SA"/>
              </w:rPr>
              <w:t>2023年 09  月 14  日  15 点 00 分(北京时间)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29"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w:t>
            </w:r>
          </w:p>
        </w:tc>
        <w:tc>
          <w:tcPr>
            <w:tcW w:w="2826" w:type="dxa"/>
            <w:tcBorders>
              <w:top w:val="single" w:color="auto" w:sz="6" w:space="0"/>
              <w:left w:val="single" w:color="auto" w:sz="6" w:space="0"/>
              <w:bottom w:val="single" w:color="auto" w:sz="6" w:space="0"/>
              <w:right w:val="single" w:color="auto" w:sz="6" w:space="0"/>
            </w:tcBorders>
            <w:noWrap w:val="0"/>
            <w:vAlign w:val="center"/>
          </w:tcPr>
          <w:p>
            <w:pPr>
              <w:pStyle w:val="23"/>
              <w:spacing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投标时间、地点</w:t>
            </w:r>
          </w:p>
        </w:tc>
        <w:tc>
          <w:tcPr>
            <w:tcW w:w="6461" w:type="dxa"/>
            <w:tcBorders>
              <w:top w:val="single" w:color="auto" w:sz="6" w:space="0"/>
              <w:left w:val="single" w:color="auto" w:sz="6" w:space="0"/>
              <w:bottom w:val="single" w:color="auto" w:sz="6" w:space="0"/>
              <w:right w:val="double" w:color="auto" w:sz="4" w:space="0"/>
            </w:tcBorders>
            <w:noWrap w:val="0"/>
            <w:vAlign w:val="center"/>
          </w:tcPr>
          <w:p>
            <w:pPr>
              <w:pStyle w:val="23"/>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sym w:font="Wingdings" w:char="00FE"/>
            </w:r>
            <w:r>
              <w:rPr>
                <w:rFonts w:hint="eastAsia" w:ascii="宋体" w:hAnsi="宋体" w:eastAsia="宋体" w:cs="宋体"/>
                <w:kern w:val="2"/>
                <w:sz w:val="24"/>
                <w:szCs w:val="24"/>
                <w:lang w:val="en-US" w:eastAsia="zh-CN" w:bidi="ar-SA"/>
              </w:rPr>
              <w:t>采用现场开标：</w:t>
            </w:r>
          </w:p>
          <w:p>
            <w:pPr>
              <w:pStyle w:val="23"/>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开标时间：2023年  09 月  14 日(北京时间)</w:t>
            </w:r>
          </w:p>
          <w:p>
            <w:pPr>
              <w:pStyle w:val="23"/>
              <w:spacing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开标地点：甘肃传祁甘味乳业有限责任公司项目部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w:t>
            </w:r>
          </w:p>
        </w:tc>
        <w:tc>
          <w:tcPr>
            <w:tcW w:w="2826" w:type="dxa"/>
            <w:tcBorders>
              <w:top w:val="single" w:color="auto" w:sz="6" w:space="0"/>
              <w:left w:val="single" w:color="auto" w:sz="6"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采购小组的组建</w:t>
            </w:r>
          </w:p>
        </w:tc>
        <w:tc>
          <w:tcPr>
            <w:tcW w:w="6461" w:type="dxa"/>
            <w:tcBorders>
              <w:top w:val="single" w:color="auto" w:sz="6" w:space="0"/>
              <w:left w:val="single" w:color="auto" w:sz="6" w:space="0"/>
              <w:bottom w:val="single" w:color="auto" w:sz="6" w:space="0"/>
              <w:right w:val="double" w:color="auto" w:sz="4" w:space="0"/>
            </w:tcBorders>
            <w:noWrap w:val="0"/>
            <w:vAlign w:val="center"/>
          </w:tcPr>
          <w:p>
            <w:pPr>
              <w:pStyle w:val="23"/>
              <w:adjustRightInd w:val="0"/>
              <w:snapToGrid w:val="0"/>
              <w:spacing w:before="156" w:beforeLines="50"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招标采购单位依法组建采购小组共四个部门组成，项目部、监察部、财务部、采购部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938" w:type="dxa"/>
            <w:vMerge w:val="restart"/>
            <w:tcBorders>
              <w:top w:val="single" w:color="auto" w:sz="6" w:space="0"/>
              <w:left w:val="double" w:color="auto" w:sz="4"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171615</w:t>
            </w:r>
          </w:p>
        </w:tc>
        <w:tc>
          <w:tcPr>
            <w:tcW w:w="2826" w:type="dxa"/>
            <w:vMerge w:val="restart"/>
            <w:tcBorders>
              <w:top w:val="single" w:color="auto" w:sz="6" w:space="0"/>
              <w:left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交货期投标文件的</w:t>
            </w:r>
          </w:p>
          <w:p>
            <w:pPr>
              <w:pStyle w:val="23"/>
              <w:adjustRightInd w:val="0"/>
              <w:snapToGrid w:val="0"/>
              <w:spacing w:before="156" w:beforeLines="50" w:after="200" w:line="360" w:lineRule="auto"/>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装订投标有效期</w:t>
            </w:r>
          </w:p>
        </w:tc>
        <w:tc>
          <w:tcPr>
            <w:tcW w:w="6461" w:type="dxa"/>
            <w:tcBorders>
              <w:top w:val="single" w:color="auto" w:sz="6" w:space="0"/>
              <w:left w:val="single" w:color="auto" w:sz="6" w:space="0"/>
              <w:bottom w:val="single" w:color="auto" w:sz="6" w:space="0"/>
              <w:right w:val="double" w:color="auto" w:sz="4" w:space="0"/>
            </w:tcBorders>
            <w:noWrap w:val="0"/>
            <w:vAlign w:val="center"/>
          </w:tcPr>
          <w:p>
            <w:pPr>
              <w:pStyle w:val="23"/>
              <w:adjustRightInd w:val="0"/>
              <w:snapToGrid w:val="0"/>
              <w:spacing w:before="156" w:beforeLines="50" w:after="200" w:line="360" w:lineRule="auto"/>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30日（日历日）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938" w:type="dxa"/>
            <w:vMerge w:val="continue"/>
            <w:tcBorders>
              <w:left w:val="double" w:color="auto" w:sz="4"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p>
        </w:tc>
        <w:tc>
          <w:tcPr>
            <w:tcW w:w="2826" w:type="dxa"/>
            <w:vMerge w:val="continue"/>
            <w:tcBorders>
              <w:left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highlight w:val="yellow"/>
                <w:lang w:val="en-US" w:eastAsia="zh-CN" w:bidi="ar-SA"/>
              </w:rPr>
            </w:pPr>
          </w:p>
        </w:tc>
        <w:tc>
          <w:tcPr>
            <w:tcW w:w="6461" w:type="dxa"/>
            <w:tcBorders>
              <w:top w:val="single" w:color="auto" w:sz="6" w:space="0"/>
              <w:left w:val="single" w:color="auto" w:sz="6" w:space="0"/>
              <w:bottom w:val="single" w:color="auto" w:sz="6" w:space="0"/>
              <w:right w:val="double" w:color="auto" w:sz="4" w:space="0"/>
            </w:tcBorders>
            <w:noWrap w:val="0"/>
            <w:vAlign w:val="center"/>
          </w:tcPr>
          <w:p>
            <w:pPr>
              <w:pStyle w:val="23"/>
              <w:adjustRightInd w:val="0"/>
              <w:snapToGrid w:val="0"/>
              <w:spacing w:before="156" w:beforeLines="50" w:after="200"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sym w:font="Wingdings" w:char="00FE"/>
            </w:r>
            <w:r>
              <w:rPr>
                <w:rFonts w:hint="eastAsia" w:ascii="宋体" w:hAnsi="宋体" w:eastAsia="宋体" w:cs="宋体"/>
                <w:kern w:val="2"/>
                <w:sz w:val="24"/>
                <w:szCs w:val="24"/>
                <w:lang w:val="en-US" w:eastAsia="zh-CN" w:bidi="ar-SA"/>
              </w:rPr>
              <w:t>采用现场开标</w:t>
            </w:r>
          </w:p>
          <w:p>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投标文件要求主要由以下9个部分组成，全部加盖公章后按序装订成册并胶印密封提交；</w:t>
            </w:r>
          </w:p>
          <w:p>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（1）营业执照副本；</w:t>
            </w:r>
          </w:p>
          <w:p>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身份证明。证明是投标单位合法责任人或受托人，若法人代表不到投标现场，需出具法定代表人委托书（委托书内容包括但不限于：委托权限、公章、法定代表人身份证复印件及签章、被委托人身份证复印件）；</w:t>
            </w:r>
          </w:p>
          <w:p>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（3）公司简介（企业规模、经营状况、行业地位、营销业绩、质量控制体系）； </w:t>
            </w:r>
          </w:p>
          <w:p>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（4）生产资质。制造商应具有国家规定的相关生产资质，如为代理商还需提供制造商的制造资质及授权证书；</w:t>
            </w:r>
          </w:p>
          <w:p>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（5）质量认证材料。投标产品相关认证材料、产品检验合格证明；</w:t>
            </w:r>
          </w:p>
          <w:p>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（6）业绩证明。要求提供近2年国内品牌合作业绩，投标方需提供合作单位的目录和样张，并说明对应包材品牌的销售区域，合作品牌的级别将作为重要评标依据；</w:t>
            </w:r>
          </w:p>
          <w:p>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（7）质量保证及售后服务承诺书。须承诺已明确并同意零容忍处理办法，并承担因包材质量原因导致质量安全事故所造成的全部损失；</w:t>
            </w:r>
          </w:p>
          <w:p>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（8）报价书报价应包含所有相关费用，包括货物、包装、装车、运输、13%增值税金等费用；</w:t>
            </w:r>
          </w:p>
          <w:p>
            <w:pPr>
              <w:spacing w:line="360" w:lineRule="auto"/>
              <w:ind w:firstLine="540" w:firstLineChars="225"/>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 xml:space="preserve">（9）投标差异表。对招标文件中条件与实际投标条件的偏差进行说明，若未填写《投标差异表》视为投标方完全同意招标文件全部条款。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938" w:type="dxa"/>
            <w:vMerge w:val="continue"/>
            <w:tcBorders>
              <w:left w:val="double" w:color="auto" w:sz="4"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p>
        </w:tc>
        <w:tc>
          <w:tcPr>
            <w:tcW w:w="2826" w:type="dxa"/>
            <w:vMerge w:val="continue"/>
            <w:tcBorders>
              <w:left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highlight w:val="yellow"/>
                <w:lang w:val="en-US" w:eastAsia="zh-CN" w:bidi="ar-SA"/>
              </w:rPr>
            </w:pPr>
          </w:p>
        </w:tc>
        <w:tc>
          <w:tcPr>
            <w:tcW w:w="6461" w:type="dxa"/>
            <w:tcBorders>
              <w:top w:val="single" w:color="auto" w:sz="6" w:space="0"/>
              <w:left w:val="single" w:color="auto" w:sz="6" w:space="0"/>
              <w:bottom w:val="single" w:color="auto" w:sz="6" w:space="0"/>
              <w:right w:val="double" w:color="auto" w:sz="4" w:space="0"/>
            </w:tcBorders>
            <w:noWrap w:val="0"/>
            <w:vAlign w:val="center"/>
          </w:tcPr>
          <w:p>
            <w:pPr>
              <w:pStyle w:val="23"/>
              <w:adjustRightInd w:val="0"/>
              <w:snapToGrid w:val="0"/>
              <w:spacing w:before="156" w:beforeLines="50" w:after="200" w:line="360" w:lineRule="auto"/>
              <w:jc w:val="left"/>
              <w:rPr>
                <w:rFonts w:hint="eastAsia" w:ascii="宋体" w:hAnsi="宋体" w:eastAsia="宋体" w:cs="宋体"/>
                <w:kern w:val="2"/>
                <w:sz w:val="24"/>
                <w:szCs w:val="24"/>
                <w:highlight w:val="yellow"/>
                <w:lang w:val="en-US" w:eastAsia="zh-CN" w:bidi="ar-SA"/>
              </w:rPr>
            </w:pPr>
            <w:r>
              <w:rPr>
                <w:rFonts w:hint="eastAsia" w:ascii="宋体" w:hAnsi="宋体" w:eastAsia="宋体" w:cs="宋体"/>
                <w:kern w:val="2"/>
                <w:sz w:val="24"/>
                <w:szCs w:val="24"/>
                <w:lang w:val="en-US" w:eastAsia="zh-CN" w:bidi="ar-SA"/>
              </w:rPr>
              <w:t>交货日期以回传订单内容为准。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w:t>
            </w:r>
          </w:p>
        </w:tc>
        <w:tc>
          <w:tcPr>
            <w:tcW w:w="2826" w:type="dxa"/>
            <w:tcBorders>
              <w:top w:val="single" w:color="auto" w:sz="6" w:space="0"/>
              <w:left w:val="single" w:color="auto" w:sz="6"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付款方式</w:t>
            </w:r>
          </w:p>
        </w:tc>
        <w:tc>
          <w:tcPr>
            <w:tcW w:w="6461" w:type="dxa"/>
            <w:tcBorders>
              <w:top w:val="single" w:color="auto" w:sz="6" w:space="0"/>
              <w:left w:val="single" w:color="auto" w:sz="6" w:space="0"/>
              <w:bottom w:val="single" w:color="auto" w:sz="6" w:space="0"/>
              <w:right w:val="double" w:color="auto" w:sz="4" w:space="0"/>
            </w:tcBorders>
            <w:noWrap w:val="0"/>
            <w:vAlign w:val="center"/>
          </w:tcPr>
          <w:p>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1、货物按需求到货后，甲方质检数量验收合格后，按契约价格入库，乙方开具增值税专用发票，</w:t>
            </w:r>
            <w:r>
              <w:rPr>
                <w:rFonts w:hint="eastAsia" w:ascii="宋体" w:hAnsi="宋体" w:cs="宋体"/>
                <w:kern w:val="2"/>
                <w:sz w:val="24"/>
                <w:szCs w:val="24"/>
                <w:lang w:val="en-US" w:eastAsia="zh-CN" w:bidi="ar-SA"/>
              </w:rPr>
              <w:t>以</w:t>
            </w:r>
            <w:r>
              <w:rPr>
                <w:rFonts w:hint="eastAsia" w:ascii="宋体" w:hAnsi="宋体" w:eastAsia="宋体" w:cs="宋体"/>
                <w:kern w:val="2"/>
                <w:sz w:val="24"/>
                <w:szCs w:val="24"/>
                <w:lang w:val="en-US" w:eastAsia="zh-CN" w:bidi="ar-SA"/>
              </w:rPr>
              <w:t>采购部收到发票日期起算60天内付清款项。</w:t>
            </w:r>
          </w:p>
          <w:p>
            <w:pPr>
              <w:spacing w:line="360" w:lineRule="auto"/>
              <w:ind w:firstLine="540" w:firstLineChars="22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要求支付货款前，应出具货物全额增值税专用发票，否则甲方有权拒绝付款；如乙方未能向甲方出具真实、合法、有效的增值税专用发票，则乙方向甲方赔偿给甲方造成的全部损失（包括但不限于应抵扣而未能抵扣的税款、罚没款等）。</w:t>
            </w:r>
          </w:p>
          <w:p>
            <w:pPr>
              <w:spacing w:beforeAutospacing="0" w:afterAutospacing="0" w:line="360" w:lineRule="auto"/>
              <w:rPr>
                <w:rFonts w:hint="eastAsia" w:ascii="宋体" w:hAnsi="宋体" w:eastAsia="宋体" w:cs="宋体"/>
                <w:kern w:val="2"/>
                <w:sz w:val="24"/>
                <w:szCs w:val="24"/>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w:t>
            </w:r>
          </w:p>
        </w:tc>
        <w:tc>
          <w:tcPr>
            <w:tcW w:w="2826" w:type="dxa"/>
            <w:tcBorders>
              <w:top w:val="single" w:color="auto" w:sz="6" w:space="0"/>
              <w:left w:val="single" w:color="auto" w:sz="6"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质保期</w:t>
            </w:r>
          </w:p>
        </w:tc>
        <w:tc>
          <w:tcPr>
            <w:tcW w:w="6461" w:type="dxa"/>
            <w:tcBorders>
              <w:top w:val="single" w:color="auto" w:sz="6" w:space="0"/>
              <w:left w:val="single" w:color="auto" w:sz="6" w:space="0"/>
              <w:bottom w:val="single" w:color="auto" w:sz="6" w:space="0"/>
              <w:right w:val="double" w:color="auto" w:sz="4" w:space="0"/>
            </w:tcBorders>
            <w:noWrap w:val="0"/>
            <w:vAlign w:val="center"/>
          </w:tcPr>
          <w:p>
            <w:pPr>
              <w:pStyle w:val="23"/>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以质量标准为准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23</w:t>
            </w:r>
          </w:p>
        </w:tc>
        <w:tc>
          <w:tcPr>
            <w:tcW w:w="2826" w:type="dxa"/>
            <w:tcBorders>
              <w:top w:val="single" w:color="auto" w:sz="6" w:space="0"/>
              <w:left w:val="single" w:color="auto" w:sz="6"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投标报价说明</w:t>
            </w:r>
          </w:p>
        </w:tc>
        <w:tc>
          <w:tcPr>
            <w:tcW w:w="6461" w:type="dxa"/>
            <w:tcBorders>
              <w:top w:val="single" w:color="auto" w:sz="6" w:space="0"/>
              <w:left w:val="single" w:color="auto" w:sz="6" w:space="0"/>
              <w:bottom w:val="single" w:color="auto" w:sz="6" w:space="0"/>
              <w:right w:val="double" w:color="auto" w:sz="4" w:space="0"/>
            </w:tcBorders>
            <w:noWrap w:val="0"/>
            <w:vAlign w:val="center"/>
          </w:tcPr>
          <w:p>
            <w:pPr>
              <w:pStyle w:val="23"/>
              <w:adjustRightInd w:val="0"/>
              <w:snapToGrid w:val="0"/>
              <w:spacing w:before="156" w:beforeLines="50" w:after="200" w:line="360" w:lineRule="auto"/>
              <w:jc w:val="left"/>
              <w:rPr>
                <w:rFonts w:hint="default" w:ascii="宋体" w:hAnsi="宋体" w:eastAsia="宋体" w:cs="宋体"/>
                <w:kern w:val="2"/>
                <w:sz w:val="24"/>
                <w:szCs w:val="24"/>
                <w:lang w:val="en-US" w:eastAsia="zh-CN" w:bidi="ar-SA"/>
              </w:rPr>
            </w:pPr>
            <w:bookmarkStart w:id="13" w:name="EBf59f4b8b02374279809d7229be560e6c"/>
            <w:bookmarkEnd w:id="13"/>
            <w:r>
              <w:rPr>
                <w:rFonts w:hint="eastAsia" w:ascii="宋体" w:hAnsi="宋体" w:eastAsia="宋体" w:cs="宋体"/>
                <w:kern w:val="2"/>
                <w:sz w:val="24"/>
                <w:szCs w:val="24"/>
                <w:lang w:val="en-US" w:eastAsia="zh-CN" w:bidi="ar-SA"/>
              </w:rPr>
              <w:t>1、本项目采购方式为公开招标，报价采用二轮报价方式进行，且投标供应商的第二轮报价为针对本项目的最终报价。不接受可选择或可调整的投标方案和报价，任何有选择的或可调整的投标方案和报价将被视为非响应性投标而被拒绝。如出现第二轮报价大于第一轮报价的情况，其投标将被拒绝。2、参加投标的供应商需在规定的报价时间内进行二轮报价，报价时间为自开标现场工作人员通知起30分钟内，若投标供应商未在规定报价时间内提交所投项目二轮报价的，视为自动放弃该项目的投标。二轮报价时长截止后不做任何延长。</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24</w:t>
            </w:r>
          </w:p>
        </w:tc>
        <w:tc>
          <w:tcPr>
            <w:tcW w:w="2826" w:type="dxa"/>
            <w:tcBorders>
              <w:top w:val="single" w:color="auto" w:sz="6" w:space="0"/>
              <w:left w:val="single" w:color="auto" w:sz="6"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其他</w:t>
            </w:r>
          </w:p>
        </w:tc>
        <w:tc>
          <w:tcPr>
            <w:tcW w:w="6461" w:type="dxa"/>
            <w:tcBorders>
              <w:top w:val="single" w:color="auto" w:sz="6" w:space="0"/>
              <w:left w:val="single" w:color="auto" w:sz="6" w:space="0"/>
              <w:bottom w:val="single" w:color="auto" w:sz="6" w:space="0"/>
              <w:right w:val="double" w:color="auto" w:sz="4" w:space="0"/>
            </w:tcBorders>
            <w:noWrap w:val="0"/>
            <w:vAlign w:val="center"/>
          </w:tcPr>
          <w:p>
            <w:pPr>
              <w:pStyle w:val="23"/>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bookmarkStart w:id="14" w:name="EB22ca9c69d2ad4244ae15f6f9ac18a429"/>
            <w:bookmarkEnd w:id="14"/>
            <w:r>
              <w:rPr>
                <w:rFonts w:hint="eastAsia" w:ascii="宋体" w:hAnsi="宋体" w:eastAsia="宋体" w:cs="宋体"/>
                <w:kern w:val="2"/>
                <w:sz w:val="24"/>
                <w:szCs w:val="24"/>
                <w:lang w:val="en-US" w:eastAsia="zh-CN" w:bidi="ar-SA"/>
              </w:rPr>
              <w:t>1、本项目预算为各规格型号的预算单价，投标人投标报价超过项目预算单价的按无效投标处理。</w:t>
            </w:r>
          </w:p>
          <w:p>
            <w:pPr>
              <w:pStyle w:val="23"/>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2、本项目采用折扣率报价，供应商根据预算单价统一报出一个折扣率，计算方法：成交单价=预算单价*（1-折扣率）。</w:t>
            </w:r>
          </w:p>
          <w:p>
            <w:pPr>
              <w:pStyle w:val="23"/>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3、本项</w:t>
            </w:r>
            <w:r>
              <w:rPr>
                <w:rFonts w:hint="eastAsia" w:ascii="宋体" w:hAnsi="宋体" w:eastAsia="宋体" w:cs="宋体"/>
                <w:color w:val="auto"/>
                <w:kern w:val="2"/>
                <w:sz w:val="24"/>
                <w:szCs w:val="24"/>
                <w:highlight w:val="none"/>
                <w:lang w:val="en-US" w:eastAsia="zh-CN" w:bidi="ar-SA"/>
              </w:rPr>
              <w:t>目选定3到5家供应商入围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938" w:type="dxa"/>
            <w:tcBorders>
              <w:top w:val="single" w:color="auto" w:sz="6" w:space="0"/>
              <w:left w:val="double" w:color="auto" w:sz="4" w:space="0"/>
              <w:bottom w:val="single" w:color="auto" w:sz="6" w:space="0"/>
              <w:right w:val="single" w:color="auto" w:sz="6" w:space="0"/>
            </w:tcBorders>
            <w:noWrap w:val="0"/>
            <w:vAlign w:val="center"/>
          </w:tcPr>
          <w:p>
            <w:pPr>
              <w:pStyle w:val="23"/>
              <w:adjustRightInd w:val="0"/>
              <w:snapToGrid w:val="0"/>
              <w:spacing w:before="156" w:beforeLines="50" w:after="200"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注意事项</w:t>
            </w:r>
          </w:p>
        </w:tc>
        <w:tc>
          <w:tcPr>
            <w:tcW w:w="9287" w:type="dxa"/>
            <w:gridSpan w:val="2"/>
            <w:tcBorders>
              <w:top w:val="single" w:color="auto" w:sz="6" w:space="0"/>
              <w:left w:val="single" w:color="auto" w:sz="6" w:space="0"/>
              <w:bottom w:val="single" w:color="auto" w:sz="6" w:space="0"/>
              <w:right w:val="double" w:color="auto" w:sz="4" w:space="0"/>
            </w:tcBorders>
            <w:noWrap w:val="0"/>
            <w:vAlign w:val="center"/>
          </w:tcPr>
          <w:p>
            <w:pPr>
              <w:pStyle w:val="23"/>
              <w:adjustRightInd w:val="0"/>
              <w:snapToGrid w:val="0"/>
              <w:spacing w:before="156" w:beforeLines="50" w:after="200"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1、根据《财政部关于在政府采购活动中查询及使用信用记录有关问题的通知》财库〔2016〕125号的规定，各供应商应在本项目招标公告发布之日起到响应文件递交截止时间期间，通过“信用中国”网站（</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"qq://txfile/"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www.creditchina.gov.cn</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）、中国政府采购网（</w:t>
            </w:r>
            <w:r>
              <w:rPr>
                <w:rFonts w:hint="eastAsia" w:ascii="宋体" w:hAnsi="宋体" w:eastAsia="宋体" w:cs="宋体"/>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"qq://txfile/"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kern w:val="2"/>
                <w:sz w:val="24"/>
                <w:szCs w:val="24"/>
                <w:lang w:val="en-US" w:eastAsia="zh-CN" w:bidi="ar-SA"/>
              </w:rPr>
              <w:t>www.ccgp.gov.cn</w:t>
            </w:r>
            <w:r>
              <w:rPr>
                <w:rFonts w:hint="eastAsia" w:ascii="宋体" w:hAnsi="宋体" w:eastAsia="宋体" w:cs="宋体"/>
                <w:kern w:val="2"/>
                <w:sz w:val="24"/>
                <w:szCs w:val="24"/>
                <w:lang w:val="en-US" w:eastAsia="zh-CN" w:bidi="ar-SA"/>
              </w:rPr>
              <w:fldChar w:fldCharType="end"/>
            </w:r>
            <w:r>
              <w:rPr>
                <w:rFonts w:hint="eastAsia" w:ascii="宋体" w:hAnsi="宋体" w:eastAsia="宋体" w:cs="宋体"/>
                <w:kern w:val="2"/>
                <w:sz w:val="24"/>
                <w:szCs w:val="24"/>
                <w:lang w:val="en-US" w:eastAsia="zh-CN" w:bidi="ar-SA"/>
              </w:rPr>
              <w:t>）等渠道查询主体信用记录，并将信用信息查询记录作为响应文件组成部分。</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2、无论何种原因，即使投标人开标时携带了证书材料的原件，但在投标文件中未提供与之内容完全一致的扫描件的，评标委员会可以视同其未提供。</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3、未成交投标人请于成交通知书发出后5个工作日内办理退还保证金程序，成交投标人请于采购合同签订后5个工作日内办理退还保证金程序。</w:t>
            </w:r>
            <w:r>
              <w:rPr>
                <w:rFonts w:hint="eastAsia"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4、为简化手续，优化流程，在符合上述条件要求的前提下，退还投标保证金时按原路退回，请各投标单位在投标文件中提供开户许可证证明或退款账户信息。成交投标人还需单独提供与采购单位签订的合同复印件（加盖公章）。</w:t>
            </w:r>
          </w:p>
        </w:tc>
      </w:tr>
    </w:tbl>
    <w:p>
      <w:pPr>
        <w:keepNext w:val="0"/>
        <w:keepLines w:val="0"/>
        <w:pageBreakBefore w:val="0"/>
        <w:widowControl w:val="0"/>
        <w:kinsoku/>
        <w:wordWrap/>
        <w:overflowPunct/>
        <w:topLinePunct w:val="0"/>
        <w:autoSpaceDE w:val="0"/>
        <w:autoSpaceDN w:val="0"/>
        <w:bidi w:val="0"/>
        <w:spacing w:line="360" w:lineRule="auto"/>
        <w:jc w:val="both"/>
        <w:textAlignment w:val="auto"/>
        <w:rPr>
          <w:rFonts w:hint="eastAsia" w:ascii="宋体" w:hAnsi="宋体" w:eastAsia="宋体" w:cs="宋体"/>
          <w:kern w:val="2"/>
          <w:sz w:val="24"/>
          <w:szCs w:val="24"/>
          <w:lang w:val="en-US" w:eastAsia="zh-CN" w:bidi="ar-SA"/>
        </w:rPr>
      </w:pPr>
    </w:p>
    <w:p>
      <w:pPr>
        <w:widowControl w:val="0"/>
        <w:spacing w:line="360" w:lineRule="auto"/>
        <w:jc w:val="both"/>
        <w:rPr>
          <w:rFonts w:hint="eastAsia" w:ascii="宋体" w:hAnsi="宋体" w:eastAsia="宋体" w:cs="宋体"/>
          <w:kern w:val="2"/>
          <w:sz w:val="24"/>
          <w:szCs w:val="24"/>
          <w:lang w:val="en-US" w:eastAsia="zh-CN" w:bidi="ar-SA"/>
        </w:rPr>
      </w:pPr>
    </w:p>
    <w:p>
      <w:pPr>
        <w:pStyle w:val="5"/>
        <w:spacing w:before="100" w:beforeAutospacing="1" w:after="100" w:afterAutospacing="1" w:line="360" w:lineRule="auto"/>
        <w:jc w:val="center"/>
        <w:rPr>
          <w:rFonts w:hint="eastAsia" w:ascii="宋体" w:hAnsi="宋体" w:eastAsia="宋体" w:cs="宋体"/>
          <w:kern w:val="2"/>
          <w:sz w:val="24"/>
          <w:szCs w:val="24"/>
          <w:lang w:val="en-US" w:eastAsia="zh-CN" w:bidi="ar-SA"/>
        </w:rPr>
      </w:pPr>
    </w:p>
    <w:p>
      <w:pPr>
        <w:pStyle w:val="5"/>
        <w:spacing w:before="100" w:beforeAutospacing="1" w:after="100" w:afterAutospacing="1" w:line="360" w:lineRule="auto"/>
        <w:jc w:val="center"/>
        <w:rPr>
          <w:rFonts w:hint="eastAsia" w:ascii="宋体" w:hAnsi="宋体" w:eastAsia="宋体" w:cs="宋体"/>
          <w:kern w:val="2"/>
          <w:sz w:val="24"/>
          <w:szCs w:val="24"/>
          <w:lang w:val="en-US" w:eastAsia="zh-CN" w:bidi="ar-SA"/>
        </w:rPr>
      </w:pPr>
    </w:p>
    <w:p>
      <w:pPr>
        <w:rPr>
          <w:rFonts w:hint="eastAsia" w:ascii="宋体" w:hAnsi="宋体" w:eastAsia="宋体" w:cs="宋体"/>
          <w:kern w:val="2"/>
          <w:sz w:val="24"/>
          <w:szCs w:val="24"/>
          <w:lang w:val="en-US" w:eastAsia="zh-CN" w:bidi="ar-SA"/>
        </w:rPr>
      </w:pPr>
    </w:p>
    <w:p>
      <w:pPr>
        <w:pStyle w:val="13"/>
        <w:rPr>
          <w:rFonts w:hint="eastAsia" w:ascii="宋体" w:hAnsi="宋体" w:eastAsia="宋体" w:cs="宋体"/>
          <w:kern w:val="2"/>
          <w:sz w:val="24"/>
          <w:szCs w:val="24"/>
          <w:lang w:val="en-US" w:eastAsia="zh-CN" w:bidi="ar-SA"/>
        </w:rPr>
      </w:pPr>
    </w:p>
    <w:p>
      <w:pPr>
        <w:pStyle w:val="13"/>
        <w:rPr>
          <w:rFonts w:hint="eastAsia" w:ascii="宋体" w:hAnsi="宋体" w:eastAsia="宋体" w:cs="宋体"/>
          <w:kern w:val="2"/>
          <w:sz w:val="24"/>
          <w:szCs w:val="24"/>
          <w:lang w:val="en-US" w:eastAsia="zh-CN" w:bidi="ar-SA"/>
        </w:rPr>
      </w:pPr>
    </w:p>
    <w:p>
      <w:pPr>
        <w:pStyle w:val="13"/>
        <w:rPr>
          <w:rFonts w:hint="eastAsia" w:ascii="宋体" w:hAnsi="宋体" w:eastAsia="宋体" w:cs="宋体"/>
          <w:kern w:val="2"/>
          <w:sz w:val="24"/>
          <w:szCs w:val="24"/>
          <w:lang w:val="en-US" w:eastAsia="zh-CN" w:bidi="ar-SA"/>
        </w:rPr>
      </w:pPr>
    </w:p>
    <w:p>
      <w:pPr>
        <w:pStyle w:val="13"/>
        <w:rPr>
          <w:rFonts w:hint="eastAsia" w:ascii="宋体" w:hAnsi="宋体" w:eastAsia="宋体" w:cs="宋体"/>
          <w:kern w:val="2"/>
          <w:sz w:val="24"/>
          <w:szCs w:val="24"/>
          <w:lang w:val="en-US" w:eastAsia="zh-CN" w:bidi="ar-SA"/>
        </w:rPr>
      </w:pPr>
    </w:p>
    <w:p>
      <w:pPr>
        <w:pStyle w:val="13"/>
        <w:rPr>
          <w:rFonts w:hint="eastAsia" w:ascii="宋体" w:hAnsi="宋体" w:eastAsia="宋体" w:cs="宋体"/>
          <w:kern w:val="2"/>
          <w:sz w:val="24"/>
          <w:szCs w:val="24"/>
          <w:lang w:val="en-US" w:eastAsia="zh-CN" w:bidi="ar-SA"/>
        </w:rPr>
      </w:pPr>
    </w:p>
    <w:p>
      <w:pPr>
        <w:pStyle w:val="5"/>
        <w:spacing w:before="100" w:beforeAutospacing="1" w:after="100" w:afterAutospacing="1" w:line="360" w:lineRule="auto"/>
        <w:jc w:val="center"/>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val="0"/>
        <w:autoSpaceDN w:val="0"/>
        <w:bidi w:val="0"/>
        <w:spacing w:line="560" w:lineRule="exact"/>
        <w:ind w:firstLine="562" w:firstLineChars="200"/>
        <w:jc w:val="center"/>
        <w:textAlignment w:val="auto"/>
        <w:rPr>
          <w:rFonts w:hint="eastAsia" w:ascii="仿宋" w:hAnsi="仿宋" w:eastAsia="仿宋" w:cs="仿宋"/>
          <w:b/>
          <w:bCs/>
          <w:sz w:val="28"/>
          <w:szCs w:val="28"/>
          <w:lang w:eastAsia="zh-CN"/>
        </w:rPr>
      </w:pPr>
    </w:p>
    <w:p>
      <w:pPr>
        <w:keepNext w:val="0"/>
        <w:keepLines w:val="0"/>
        <w:pageBreakBefore w:val="0"/>
        <w:widowControl w:val="0"/>
        <w:kinsoku/>
        <w:wordWrap/>
        <w:overflowPunct/>
        <w:topLinePunct w:val="0"/>
        <w:autoSpaceDE w:val="0"/>
        <w:autoSpaceDN w:val="0"/>
        <w:bidi w:val="0"/>
        <w:spacing w:line="560" w:lineRule="exact"/>
        <w:ind w:firstLine="562" w:firstLineChars="200"/>
        <w:jc w:val="center"/>
        <w:textAlignment w:val="auto"/>
        <w:rPr>
          <w:rFonts w:hint="eastAsia" w:ascii="仿宋" w:hAnsi="仿宋" w:eastAsia="仿宋" w:cs="仿宋"/>
          <w:b/>
          <w:bCs/>
          <w:sz w:val="28"/>
          <w:szCs w:val="28"/>
          <w:lang w:eastAsia="zh-CN"/>
        </w:rPr>
      </w:pPr>
    </w:p>
    <w:p>
      <w:pPr>
        <w:keepNext w:val="0"/>
        <w:keepLines w:val="0"/>
        <w:pageBreakBefore w:val="0"/>
        <w:widowControl w:val="0"/>
        <w:kinsoku/>
        <w:wordWrap/>
        <w:overflowPunct/>
        <w:topLinePunct w:val="0"/>
        <w:autoSpaceDE w:val="0"/>
        <w:autoSpaceDN w:val="0"/>
        <w:bidi w:val="0"/>
        <w:spacing w:line="560" w:lineRule="exact"/>
        <w:ind w:firstLine="562" w:firstLineChars="200"/>
        <w:jc w:val="center"/>
        <w:textAlignment w:val="auto"/>
        <w:rPr>
          <w:rFonts w:hint="eastAsia" w:ascii="仿宋" w:hAnsi="仿宋" w:eastAsia="仿宋" w:cs="仿宋"/>
          <w:b/>
          <w:bCs/>
          <w:sz w:val="28"/>
          <w:szCs w:val="28"/>
          <w:lang w:eastAsia="zh-CN"/>
        </w:rPr>
      </w:pPr>
    </w:p>
    <w:p>
      <w:pPr>
        <w:keepNext w:val="0"/>
        <w:keepLines w:val="0"/>
        <w:pageBreakBefore w:val="0"/>
        <w:widowControl w:val="0"/>
        <w:kinsoku/>
        <w:wordWrap/>
        <w:overflowPunct/>
        <w:topLinePunct w:val="0"/>
        <w:autoSpaceDE w:val="0"/>
        <w:autoSpaceDN w:val="0"/>
        <w:bidi w:val="0"/>
        <w:spacing w:line="560" w:lineRule="exact"/>
        <w:ind w:firstLine="562" w:firstLineChars="200"/>
        <w:jc w:val="center"/>
        <w:textAlignment w:val="auto"/>
        <w:rPr>
          <w:rFonts w:hint="eastAsia" w:ascii="仿宋" w:hAnsi="仿宋" w:eastAsia="仿宋" w:cs="仿宋"/>
          <w:b/>
          <w:bCs/>
          <w:sz w:val="28"/>
          <w:szCs w:val="28"/>
          <w:lang w:eastAsia="zh-CN"/>
        </w:rPr>
      </w:pPr>
    </w:p>
    <w:p>
      <w:pPr>
        <w:keepNext w:val="0"/>
        <w:keepLines w:val="0"/>
        <w:pageBreakBefore w:val="0"/>
        <w:widowControl w:val="0"/>
        <w:kinsoku/>
        <w:wordWrap/>
        <w:overflowPunct/>
        <w:topLinePunct w:val="0"/>
        <w:autoSpaceDE w:val="0"/>
        <w:autoSpaceDN w:val="0"/>
        <w:bidi w:val="0"/>
        <w:spacing w:line="560" w:lineRule="exact"/>
        <w:ind w:firstLine="562" w:firstLineChars="200"/>
        <w:jc w:val="center"/>
        <w:textAlignment w:val="auto"/>
        <w:rPr>
          <w:rFonts w:hint="eastAsia" w:ascii="仿宋" w:hAnsi="仿宋" w:eastAsia="仿宋" w:cs="仿宋"/>
          <w:b/>
          <w:bCs/>
          <w:sz w:val="28"/>
          <w:szCs w:val="28"/>
          <w:lang w:eastAsia="zh-CN"/>
        </w:rPr>
      </w:pPr>
    </w:p>
    <w:p>
      <w:pPr>
        <w:keepNext w:val="0"/>
        <w:keepLines w:val="0"/>
        <w:pageBreakBefore w:val="0"/>
        <w:widowControl w:val="0"/>
        <w:kinsoku/>
        <w:wordWrap/>
        <w:overflowPunct/>
        <w:topLinePunct w:val="0"/>
        <w:autoSpaceDE w:val="0"/>
        <w:autoSpaceDN w:val="0"/>
        <w:bidi w:val="0"/>
        <w:spacing w:line="560" w:lineRule="exact"/>
        <w:ind w:firstLine="562" w:firstLineChars="200"/>
        <w:jc w:val="center"/>
        <w:textAlignment w:val="auto"/>
        <w:rPr>
          <w:rFonts w:hint="eastAsia" w:ascii="仿宋" w:hAnsi="仿宋" w:eastAsia="仿宋" w:cs="仿宋"/>
          <w:b/>
          <w:bCs/>
          <w:sz w:val="28"/>
          <w:szCs w:val="28"/>
          <w:lang w:eastAsia="zh-CN"/>
        </w:rPr>
      </w:pPr>
    </w:p>
    <w:p>
      <w:pPr>
        <w:pStyle w:val="4"/>
        <w:rPr>
          <w:rFonts w:hint="eastAsia"/>
          <w:highlight w:val="none"/>
          <w:lang w:eastAsia="zh-CN"/>
        </w:rPr>
      </w:pPr>
    </w:p>
    <w:p>
      <w:pPr>
        <w:pStyle w:val="4"/>
        <w:rPr>
          <w:rFonts w:hint="eastAsia"/>
          <w:highlight w:val="none"/>
        </w:rPr>
      </w:pPr>
      <w:r>
        <w:rPr>
          <w:rFonts w:hint="eastAsia"/>
          <w:highlight w:val="none"/>
          <w:lang w:eastAsia="zh-CN"/>
        </w:rPr>
        <w:t>第三章招标</w:t>
      </w:r>
      <w:r>
        <w:rPr>
          <w:rFonts w:hint="eastAsia"/>
          <w:highlight w:val="none"/>
        </w:rPr>
        <w:t>文件说明</w:t>
      </w:r>
    </w:p>
    <w:p>
      <w:pPr>
        <w:pStyle w:val="13"/>
        <w:rPr>
          <w:rFonts w:hint="eastAsia"/>
        </w:rPr>
      </w:pP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 适用范围</w:t>
      </w:r>
    </w:p>
    <w:p>
      <w:pPr>
        <w:numPr>
          <w:ilvl w:val="0"/>
          <w:numId w:val="0"/>
        </w:numPr>
        <w:spacing w:line="360" w:lineRule="auto"/>
        <w:ind w:left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本</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文件仅适用于本次</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邀请中所叙述项目的货物及服务采购。</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2．定义</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“买方”系指采购人；</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“供应商”系指向采购提交</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响应文件的供应商；</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“成交方”系指在本次项目中将被授予合同的供应商。</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3．合格的供应商</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参照《中华人民共和国政府采购法》第二十二条投标人参加政府采购活动应当具备的条件及其他有关法律、法规关于投标人的有关规定，有能力提供招标采购货物及服务的投标人。</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符合《招标公告》中关于投标人资格要求的规定。</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关于关联企业除联合体外，法定代表人或单位负责人为同一个人或者存在直接控股、管理关系的不同投标人，不得同时参加同一项目或同一子项目的投标。如同时参加，则评审时将同时被拒绝。</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关于分公司投标，分公司作为投标人参与本项目采购活动的，应提供具有法人资格的公司营业执照复印件及法人企业授权书，法人企业授权书须加盖公司公章。</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4．供应商资格</w:t>
      </w:r>
    </w:p>
    <w:p>
      <w:pPr>
        <w:numPr>
          <w:ilvl w:val="0"/>
          <w:numId w:val="0"/>
        </w:numPr>
        <w:tabs>
          <w:tab w:val="left" w:pos="226"/>
          <w:tab w:val="left" w:pos="252"/>
        </w:tabs>
        <w:spacing w:line="360" w:lineRule="auto"/>
        <w:ind w:left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依法注册，并在法律上、财务上与采购人不发生关系。</w:t>
      </w:r>
    </w:p>
    <w:p>
      <w:pPr>
        <w:numPr>
          <w:ilvl w:val="0"/>
          <w:numId w:val="0"/>
        </w:numPr>
        <w:tabs>
          <w:tab w:val="left" w:pos="226"/>
          <w:tab w:val="left" w:pos="252"/>
        </w:tabs>
        <w:spacing w:line="360" w:lineRule="auto"/>
        <w:ind w:leftChars="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所投产品及服务须在其法定营业范围内。提供营业执照副本原件或公证件。</w:t>
      </w:r>
    </w:p>
    <w:p>
      <w:pPr>
        <w:tabs>
          <w:tab w:val="left" w:pos="252"/>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说明：以上资格证明材料须在</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中提供，缺一项可导致</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被拒绝。</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费用</w:t>
      </w:r>
    </w:p>
    <w:p>
      <w:pPr>
        <w:tabs>
          <w:tab w:val="left" w:pos="226"/>
          <w:tab w:val="left" w:pos="252"/>
          <w:tab w:val="left" w:pos="360"/>
        </w:tabs>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无论</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过程中的做法和结果如何，供应商将自行承担所有与参加</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有关的全部费用。</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 xml:space="preserve">6. </w:t>
      </w:r>
      <w:r>
        <w:rPr>
          <w:rFonts w:hint="eastAsia" w:ascii="宋体" w:hAnsi="宋体" w:eastAsia="宋体" w:cs="宋体"/>
          <w:kern w:val="2"/>
          <w:sz w:val="24"/>
          <w:szCs w:val="24"/>
          <w:lang w:val="en-US" w:eastAsia="zh-CN" w:bidi="ar-SA"/>
        </w:rPr>
        <w:t>适用管理办法</w:t>
      </w:r>
    </w:p>
    <w:p>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本次招标属企业自主采购，采购人、投标人、评标委员会的相关行为均受《甘肃前进现代农业发展集团有限公司招标管理办法》有关规定的约束，其权利也受到上述管理办法的保护。</w:t>
      </w:r>
      <w:bookmarkStart w:id="15" w:name="_Toc485642806"/>
      <w:bookmarkStart w:id="16" w:name="_Toc519855444"/>
    </w:p>
    <w:bookmarkEnd w:id="15"/>
    <w:bookmarkEnd w:id="16"/>
    <w:p>
      <w:pPr>
        <w:numPr>
          <w:ilvl w:val="0"/>
          <w:numId w:val="2"/>
        </w:num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文件构成</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招标文件用以阐明招标项目所需的资质、技术、服务及报价等要求、招标投标程序、有关规定和注意事项以及合同主要条款等。本招标文件包括以下内容,但不限于这些内容：</w:t>
      </w:r>
    </w:p>
    <w:p>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邀请；</w:t>
      </w:r>
    </w:p>
    <w:p>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②供应商须知；</w:t>
      </w:r>
    </w:p>
    <w:p>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③货物需求一览表及技术规格；</w:t>
      </w:r>
    </w:p>
    <w:p>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④合同一般条款；</w:t>
      </w:r>
    </w:p>
    <w:p>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⑤合同特殊条款；</w:t>
      </w:r>
    </w:p>
    <w:p>
      <w:pPr>
        <w:spacing w:line="360" w:lineRule="auto"/>
        <w:ind w:firstLine="24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⑥范本格式。</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（2）招标</w:t>
      </w:r>
      <w:r>
        <w:rPr>
          <w:rFonts w:hint="eastAsia" w:ascii="宋体" w:hAnsi="宋体" w:eastAsia="宋体" w:cs="宋体"/>
          <w:kern w:val="2"/>
          <w:sz w:val="24"/>
          <w:szCs w:val="24"/>
          <w:lang w:val="en-US" w:eastAsia="zh-CN" w:bidi="ar-SA"/>
        </w:rPr>
        <w:t>文件以中文编写。</w:t>
      </w:r>
    </w:p>
    <w:p>
      <w:pPr>
        <w:spacing w:line="360" w:lineRule="auto"/>
        <w:ind w:left="360" w:hanging="360" w:hangingChars="1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 xml:space="preserve"> 供应商应认真阅读</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文件中所有的事项、格式、条款和规范等要求，从而对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文件作出实质性响应。如果没有按照</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文件要求提交全部</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或资料，没有对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文件作出实质性响应，其风险应由供应商自行承担。</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文件澄清</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供应商对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文件有疑问的，可以向采购</w:t>
      </w:r>
      <w:r>
        <w:rPr>
          <w:rFonts w:hint="eastAsia" w:ascii="宋体" w:hAnsi="宋体" w:cs="宋体"/>
          <w:kern w:val="2"/>
          <w:sz w:val="24"/>
          <w:szCs w:val="24"/>
          <w:lang w:val="en-US" w:eastAsia="zh-CN" w:bidi="ar-SA"/>
        </w:rPr>
        <w:t>部</w:t>
      </w:r>
      <w:r>
        <w:rPr>
          <w:rFonts w:hint="eastAsia" w:ascii="宋体" w:hAnsi="宋体" w:eastAsia="宋体" w:cs="宋体"/>
          <w:kern w:val="2"/>
          <w:sz w:val="24"/>
          <w:szCs w:val="24"/>
          <w:lang w:val="en-US" w:eastAsia="zh-CN" w:bidi="ar-SA"/>
        </w:rPr>
        <w:t>提出询问，采购</w:t>
      </w:r>
      <w:r>
        <w:rPr>
          <w:rFonts w:hint="eastAsia" w:ascii="宋体" w:hAnsi="宋体" w:cs="宋体"/>
          <w:kern w:val="2"/>
          <w:sz w:val="24"/>
          <w:szCs w:val="24"/>
          <w:lang w:val="en-US" w:eastAsia="zh-CN" w:bidi="ar-SA"/>
        </w:rPr>
        <w:t>部</w:t>
      </w:r>
      <w:r>
        <w:rPr>
          <w:rFonts w:hint="eastAsia" w:ascii="宋体" w:hAnsi="宋体" w:eastAsia="宋体" w:cs="宋体"/>
          <w:kern w:val="2"/>
          <w:sz w:val="24"/>
          <w:szCs w:val="24"/>
          <w:lang w:val="en-US" w:eastAsia="zh-CN" w:bidi="ar-SA"/>
        </w:rPr>
        <w:t>将及时做出答复；</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 xml:space="preserve"> 供应商对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文件有质疑，须在得到</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文件之日起，以书面形式向采购</w:t>
      </w:r>
      <w:r>
        <w:rPr>
          <w:rFonts w:hint="eastAsia" w:ascii="宋体" w:hAnsi="宋体" w:cs="宋体"/>
          <w:kern w:val="2"/>
          <w:sz w:val="24"/>
          <w:szCs w:val="24"/>
          <w:lang w:val="en-US" w:eastAsia="zh-CN" w:bidi="ar-SA"/>
        </w:rPr>
        <w:t>部</w:t>
      </w:r>
      <w:r>
        <w:rPr>
          <w:rFonts w:hint="eastAsia" w:ascii="宋体" w:hAnsi="宋体" w:eastAsia="宋体" w:cs="宋体"/>
          <w:kern w:val="2"/>
          <w:sz w:val="24"/>
          <w:szCs w:val="24"/>
          <w:lang w:val="en-US" w:eastAsia="zh-CN" w:bidi="ar-SA"/>
        </w:rPr>
        <w:t>提出质疑；采购</w:t>
      </w:r>
      <w:r>
        <w:rPr>
          <w:rFonts w:hint="eastAsia" w:ascii="宋体" w:hAnsi="宋体" w:cs="宋体"/>
          <w:kern w:val="2"/>
          <w:sz w:val="24"/>
          <w:szCs w:val="24"/>
          <w:lang w:val="en-US" w:eastAsia="zh-CN" w:bidi="ar-SA"/>
        </w:rPr>
        <w:t>部</w:t>
      </w:r>
      <w:r>
        <w:rPr>
          <w:rFonts w:hint="eastAsia" w:ascii="宋体" w:hAnsi="宋体" w:eastAsia="宋体" w:cs="宋体"/>
          <w:kern w:val="2"/>
          <w:sz w:val="24"/>
          <w:szCs w:val="24"/>
          <w:lang w:val="en-US" w:eastAsia="zh-CN" w:bidi="ar-SA"/>
        </w:rPr>
        <w:t>在收到书面质疑后尽快做出答复，并以书面形式通知质疑供应商。</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的修改</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文件进行必要的修改，采购</w:t>
      </w:r>
      <w:r>
        <w:rPr>
          <w:rFonts w:hint="eastAsia" w:ascii="宋体" w:hAnsi="宋体" w:cs="宋体"/>
          <w:kern w:val="2"/>
          <w:sz w:val="24"/>
          <w:szCs w:val="24"/>
          <w:lang w:val="en-US" w:eastAsia="zh-CN" w:bidi="ar-SA"/>
        </w:rPr>
        <w:t>部</w:t>
      </w:r>
      <w:r>
        <w:rPr>
          <w:rFonts w:hint="eastAsia" w:ascii="宋体" w:hAnsi="宋体" w:eastAsia="宋体" w:cs="宋体"/>
          <w:kern w:val="2"/>
          <w:sz w:val="24"/>
          <w:szCs w:val="24"/>
          <w:lang w:val="en-US" w:eastAsia="zh-CN" w:bidi="ar-SA"/>
        </w:rPr>
        <w:t>将在</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响应截止时间前以书面形式通知所有</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文件的供应商。该修改的内容为</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文件的组成部分；</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 xml:space="preserve"> 在</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响应截止时间前，</w:t>
      </w:r>
      <w:r>
        <w:rPr>
          <w:rFonts w:hint="eastAsia" w:ascii="宋体" w:hAnsi="宋体" w:eastAsia="宋体" w:cs="宋体"/>
          <w:color w:val="auto"/>
          <w:kern w:val="2"/>
          <w:sz w:val="24"/>
          <w:szCs w:val="24"/>
          <w:lang w:val="en-US" w:eastAsia="zh-CN" w:bidi="ar-SA"/>
        </w:rPr>
        <w:t>采购</w:t>
      </w:r>
      <w:r>
        <w:rPr>
          <w:rFonts w:hint="eastAsia" w:ascii="宋体" w:hAnsi="宋体" w:cs="宋体"/>
          <w:color w:val="auto"/>
          <w:kern w:val="2"/>
          <w:sz w:val="24"/>
          <w:szCs w:val="24"/>
          <w:lang w:val="en-US" w:eastAsia="zh-CN" w:bidi="ar-SA"/>
        </w:rPr>
        <w:t>人</w:t>
      </w:r>
      <w:r>
        <w:rPr>
          <w:rFonts w:hint="eastAsia" w:ascii="宋体" w:hAnsi="宋体" w:eastAsia="宋体" w:cs="宋体"/>
          <w:color w:val="auto"/>
          <w:kern w:val="2"/>
          <w:sz w:val="24"/>
          <w:szCs w:val="24"/>
          <w:lang w:val="en-US" w:eastAsia="zh-CN" w:bidi="ar-SA"/>
        </w:rPr>
        <w:t>可</w:t>
      </w:r>
      <w:r>
        <w:rPr>
          <w:rFonts w:hint="eastAsia" w:ascii="宋体" w:hAnsi="宋体" w:eastAsia="宋体" w:cs="宋体"/>
          <w:kern w:val="2"/>
          <w:sz w:val="24"/>
          <w:szCs w:val="24"/>
          <w:lang w:val="en-US" w:eastAsia="zh-CN" w:bidi="ar-SA"/>
        </w:rPr>
        <w:t>视具体情况延长</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响应截止时间，并将变更时间书面通知所有</w:t>
      </w:r>
      <w:r>
        <w:rPr>
          <w:rFonts w:hint="eastAsia" w:ascii="宋体" w:hAnsi="宋体" w:cs="宋体"/>
          <w:kern w:val="2"/>
          <w:sz w:val="24"/>
          <w:szCs w:val="24"/>
          <w:lang w:val="en-US" w:eastAsia="zh-CN" w:bidi="ar-SA"/>
        </w:rPr>
        <w:t>接收</w:t>
      </w:r>
      <w:r>
        <w:rPr>
          <w:rFonts w:hint="eastAsia" w:ascii="宋体" w:hAnsi="宋体" w:eastAsia="宋体" w:cs="宋体"/>
          <w:kern w:val="2"/>
          <w:sz w:val="24"/>
          <w:szCs w:val="24"/>
          <w:lang w:val="en-US" w:eastAsia="zh-CN" w:bidi="ar-SA"/>
        </w:rPr>
        <w:t>文件的供应商。</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10</w:t>
      </w:r>
      <w:r>
        <w:rPr>
          <w:rFonts w:hint="eastAsia" w:ascii="宋体" w:hAnsi="宋体" w:eastAsia="宋体" w:cs="宋体"/>
          <w:kern w:val="2"/>
          <w:sz w:val="24"/>
          <w:szCs w:val="24"/>
          <w:lang w:val="en-US" w:eastAsia="zh-CN" w:bidi="ar-SA"/>
        </w:rPr>
        <w:t>．要求</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（1）供应商应仔细阅读</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文件的所有内容，按</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文件的要求提供</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，并保证所提供的全部资料的真实性，以使其</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响应对</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文件作出实质性响应，否则，其</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可能被拒绝。</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响应语言</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招标文件</w:t>
      </w:r>
      <w:r>
        <w:rPr>
          <w:rFonts w:hint="eastAsia" w:ascii="宋体" w:hAnsi="宋体" w:eastAsia="宋体" w:cs="宋体"/>
          <w:kern w:val="2"/>
          <w:sz w:val="24"/>
          <w:szCs w:val="24"/>
          <w:lang w:val="en-US" w:eastAsia="zh-CN" w:bidi="ar-SA"/>
        </w:rPr>
        <w:t>及供应商与采购方就</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响应交换的文件和来往信件，应以中文书写。</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的构成</w:t>
      </w:r>
    </w:p>
    <w:p>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响应书、报价一览表、分项报价表；</w:t>
      </w:r>
    </w:p>
    <w:p>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（2）资格证明文件；</w:t>
      </w:r>
    </w:p>
    <w:p>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响应保证金</w:t>
      </w:r>
      <w:r>
        <w:rPr>
          <w:rFonts w:hint="eastAsia" w:ascii="宋体" w:hAnsi="宋体" w:cs="宋体"/>
          <w:kern w:val="2"/>
          <w:sz w:val="24"/>
          <w:szCs w:val="24"/>
          <w:lang w:val="en-US" w:eastAsia="zh-CN" w:bidi="ar-SA"/>
        </w:rPr>
        <w:t>凭证</w:t>
      </w:r>
      <w:r>
        <w:rPr>
          <w:rFonts w:hint="eastAsia" w:ascii="宋体" w:hAnsi="宋体" w:eastAsia="宋体" w:cs="宋体"/>
          <w:kern w:val="2"/>
          <w:sz w:val="24"/>
          <w:szCs w:val="24"/>
          <w:lang w:val="en-US" w:eastAsia="zh-CN" w:bidi="ar-SA"/>
        </w:rPr>
        <w:t>；</w:t>
      </w:r>
    </w:p>
    <w:p>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货物需求及技术规格、合同特殊条款中要求提交的文件资料；</w:t>
      </w:r>
    </w:p>
    <w:p>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（5）质量保证承诺书；</w:t>
      </w:r>
    </w:p>
    <w:p>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Calibri" w:hAnsi="Calibri" w:eastAsia="宋体" w:cs="Times New Roman"/>
          <w:kern w:val="2"/>
          <w:sz w:val="21"/>
          <w:szCs w:val="22"/>
          <w:lang w:val="en-US" w:eastAsia="zh-CN" w:bidi="ar-SA"/>
        </w:rPr>
        <w:t>（6）</w:t>
      </w:r>
      <w:r>
        <w:rPr>
          <w:rFonts w:hint="eastAsia" w:ascii="宋体" w:hAnsi="宋体" w:eastAsia="宋体" w:cs="宋体"/>
          <w:kern w:val="2"/>
          <w:sz w:val="24"/>
          <w:szCs w:val="24"/>
          <w:lang w:val="en-US" w:eastAsia="zh-CN" w:bidi="ar-SA"/>
        </w:rPr>
        <w:t>供应商认为应该附上的其他文件、资料。</w:t>
      </w:r>
    </w:p>
    <w:p>
      <w:pPr>
        <w:numPr>
          <w:ilvl w:val="0"/>
          <w:numId w:val="0"/>
        </w:numPr>
        <w:tabs>
          <w:tab w:val="left" w:pos="540"/>
          <w:tab w:val="left" w:pos="900"/>
          <w:tab w:val="left" w:pos="1080"/>
        </w:tabs>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将</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装订成册，并填写文件资料清单。</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）技术部分:投标人按照招标文件要求做出的技术应答，主要是针对招标项目的技术指标、参数和技术要求做出的实质性响应和满足。投标人的技术应答应包括下列内容：</w:t>
      </w:r>
    </w:p>
    <w:p>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①服务方案；</w:t>
      </w:r>
    </w:p>
    <w:p>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②服务团队；</w:t>
      </w:r>
    </w:p>
    <w:p>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③服务质量保障承诺；</w:t>
      </w:r>
    </w:p>
    <w:p>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④本项目管理、技术、培训等人员情况；</w:t>
      </w:r>
    </w:p>
    <w:p>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⑤投标人认为需要提供的文件和资料。</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9</w:t>
      </w:r>
      <w:r>
        <w:rPr>
          <w:rFonts w:hint="eastAsia" w:ascii="宋体" w:hAnsi="宋体" w:eastAsia="宋体" w:cs="宋体"/>
          <w:kern w:val="2"/>
          <w:sz w:val="24"/>
          <w:szCs w:val="24"/>
          <w:lang w:val="en-US" w:eastAsia="zh-CN" w:bidi="ar-SA"/>
        </w:rPr>
        <w:t>）其他部分</w:t>
      </w:r>
    </w:p>
    <w:p>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①同意招标文件条款声明</w:t>
      </w:r>
    </w:p>
    <w:p>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②虚假应标承担责任声明</w:t>
      </w:r>
    </w:p>
    <w:p>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③投标人可在满足“招标要求及技术参数要求”中对项目的整体要求的前提下，对项目实施提出合理化建议。</w:t>
      </w:r>
    </w:p>
    <w:p>
      <w:pPr>
        <w:numPr>
          <w:ilvl w:val="0"/>
          <w:numId w:val="3"/>
        </w:num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投标文件格式</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（1）投标人应严格按照招标文件中提供的“投标文件格式”填写相关内容。除明确允许投标人可以自行编写的外，投标人不得以“投标文件格式”规定之外的方式填写相关内容。</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（2）对于没有格式要求的投标文件由投标人自行编写。</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（3）投标有效期</w:t>
      </w:r>
    </w:p>
    <w:p>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①投标有效期从提交投标文件的截止之日起算。</w:t>
      </w:r>
    </w:p>
    <w:p>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②投标有效期内投标人撤销投标文件的，采购人无条件予以撤销。</w:t>
      </w:r>
    </w:p>
    <w:p>
      <w:pPr>
        <w:spacing w:line="360" w:lineRule="auto"/>
        <w:ind w:left="482" w:leftChars="199" w:hanging="64" w:hangingChars="27"/>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特殊情况下，采购人可于投标有效期满之前要求投标人同意延长有效期，要求与答复均应为书面形式。拒绝延长投标有效期的投标人不得再参与该项目后续采购活动。同意延长投标有效期的投标人不能修改其投标文件。</w:t>
      </w:r>
    </w:p>
    <w:p>
      <w:pPr>
        <w:numPr>
          <w:ilvl w:val="0"/>
          <w:numId w:val="3"/>
        </w:numPr>
        <w:spacing w:line="360" w:lineRule="auto"/>
        <w:ind w:left="480" w:leftChars="0" w:hanging="48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投标文件的印制和签署</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（1）投标</w:t>
      </w:r>
      <w:r>
        <w:rPr>
          <w:rFonts w:hint="eastAsia" w:ascii="宋体" w:hAnsi="宋体" w:eastAsia="宋体" w:cs="宋体"/>
          <w:kern w:val="2"/>
          <w:sz w:val="24"/>
          <w:szCs w:val="24"/>
          <w:lang w:val="en-US" w:eastAsia="zh-CN" w:bidi="ar-SA"/>
        </w:rPr>
        <w:t>响应文件应清楚工整，修改处应由</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响应全权代表签章。</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（2）投标</w:t>
      </w:r>
      <w:r>
        <w:rPr>
          <w:rFonts w:hint="eastAsia" w:ascii="宋体" w:hAnsi="宋体" w:eastAsia="宋体" w:cs="宋体"/>
          <w:kern w:val="2"/>
          <w:sz w:val="24"/>
          <w:szCs w:val="24"/>
          <w:lang w:val="en-US" w:eastAsia="zh-CN" w:bidi="ar-SA"/>
        </w:rPr>
        <w:t>响应文件应由法人代表或法人授权代表在凡规定签章处逐一签署及加盖单位的公章。</w:t>
      </w:r>
    </w:p>
    <w:p>
      <w:pPr>
        <w:spacing w:line="360" w:lineRule="auto"/>
        <w:rPr>
          <w:rFonts w:hint="eastAsia" w:ascii="宋体" w:hAnsi="宋体" w:eastAsia="宋体" w:cs="宋体"/>
          <w:color w:val="auto"/>
          <w:kern w:val="2"/>
          <w:sz w:val="24"/>
          <w:szCs w:val="24"/>
          <w:highlight w:val="yellow"/>
          <w:lang w:val="en-US" w:eastAsia="zh-CN" w:bidi="ar-SA"/>
        </w:rPr>
      </w:pPr>
      <w:r>
        <w:rPr>
          <w:rFonts w:hint="eastAsia" w:ascii="宋体" w:hAnsi="宋体" w:cs="宋体"/>
          <w:kern w:val="2"/>
          <w:sz w:val="24"/>
          <w:szCs w:val="24"/>
          <w:lang w:val="en-US" w:eastAsia="zh-CN" w:bidi="ar-SA"/>
        </w:rPr>
        <w:t>（3）投标</w:t>
      </w:r>
      <w:r>
        <w:rPr>
          <w:rFonts w:hint="eastAsia" w:ascii="宋体" w:hAnsi="宋体" w:eastAsia="宋体" w:cs="宋体"/>
          <w:kern w:val="2"/>
          <w:sz w:val="24"/>
          <w:szCs w:val="24"/>
          <w:lang w:val="en-US" w:eastAsia="zh-CN" w:bidi="ar-SA"/>
        </w:rPr>
        <w:t>响应文件的份数：</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响应文件：正本一套、副本二套</w:t>
      </w:r>
      <w:r>
        <w:rPr>
          <w:rFonts w:hint="eastAsia" w:ascii="宋体" w:hAnsi="宋体" w:cs="宋体"/>
          <w:kern w:val="2"/>
          <w:sz w:val="24"/>
          <w:szCs w:val="24"/>
          <w:lang w:val="en-US" w:eastAsia="zh-CN" w:bidi="ar-SA"/>
        </w:rPr>
        <w:t>。</w:t>
      </w:r>
    </w:p>
    <w:p>
      <w:pPr>
        <w:numPr>
          <w:ilvl w:val="0"/>
          <w:numId w:val="3"/>
        </w:numPr>
        <w:spacing w:line="360" w:lineRule="auto"/>
        <w:ind w:left="480" w:leftChars="0" w:hanging="48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投标文件的标注</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投标文件封面应标明以下内容：</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采购人：</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项目名称： </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招标编号：</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包号： </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投标人名称：</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详细地址： </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日期：</w:t>
      </w:r>
    </w:p>
    <w:p>
      <w:pPr>
        <w:spacing w:line="360" w:lineRule="auto"/>
        <w:ind w:left="480" w:hanging="48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投标文件在    年   月   日   时   分前不得开启</w:t>
      </w:r>
    </w:p>
    <w:p>
      <w:pPr>
        <w:pStyle w:val="5"/>
        <w:spacing w:before="100" w:beforeAutospacing="1" w:after="100" w:afterAutospacing="1" w:line="360" w:lineRule="auto"/>
        <w:jc w:val="left"/>
        <w:rPr>
          <w:rFonts w:hint="eastAsia" w:ascii="仿宋" w:hAnsi="仿宋" w:eastAsia="仿宋" w:cs="仿宋"/>
          <w:b/>
          <w:bCs/>
          <w:kern w:val="2"/>
          <w:sz w:val="28"/>
          <w:szCs w:val="28"/>
          <w:lang w:val="en-US" w:eastAsia="zh-CN" w:bidi="ar-SA"/>
        </w:rPr>
      </w:pPr>
      <w:bookmarkStart w:id="17" w:name="_Toc519855446"/>
      <w:bookmarkStart w:id="18" w:name="_Toc485642808"/>
      <w:r>
        <w:rPr>
          <w:rFonts w:hint="eastAsia" w:ascii="仿宋" w:hAnsi="仿宋" w:eastAsia="仿宋" w:cs="仿宋"/>
          <w:b/>
          <w:bCs/>
          <w:kern w:val="2"/>
          <w:sz w:val="28"/>
          <w:szCs w:val="28"/>
          <w:lang w:val="en-US" w:eastAsia="zh-CN" w:bidi="ar-SA"/>
        </w:rPr>
        <w:t>投标文件的递交</w:t>
      </w:r>
      <w:bookmarkEnd w:id="17"/>
      <w:bookmarkEnd w:id="18"/>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16</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文件的密封与标记</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供应商应将</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文件正、副本分别密封，在每个密封件的封面上标明供应商名称、法定代表人、单位公章、正本或副本。</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（2）投标</w:t>
      </w:r>
      <w:r>
        <w:rPr>
          <w:rFonts w:hint="eastAsia" w:ascii="宋体" w:hAnsi="宋体" w:eastAsia="宋体" w:cs="宋体"/>
          <w:kern w:val="2"/>
          <w:sz w:val="24"/>
          <w:szCs w:val="24"/>
          <w:lang w:val="en-US" w:eastAsia="zh-CN" w:bidi="ar-SA"/>
        </w:rPr>
        <w:t>文件袋上应写明：</w:t>
      </w:r>
    </w:p>
    <w:p>
      <w:pPr>
        <w:numPr>
          <w:ilvl w:val="0"/>
          <w:numId w:val="0"/>
        </w:numPr>
        <w:tabs>
          <w:tab w:val="left" w:pos="1080"/>
        </w:tabs>
        <w:spacing w:line="360" w:lineRule="auto"/>
        <w:ind w:left="360" w:left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①采购</w:t>
      </w:r>
      <w:r>
        <w:rPr>
          <w:rFonts w:hint="eastAsia" w:ascii="宋体" w:hAnsi="宋体" w:cs="宋体"/>
          <w:kern w:val="2"/>
          <w:sz w:val="24"/>
          <w:szCs w:val="24"/>
          <w:lang w:val="en-US" w:eastAsia="zh-CN" w:bidi="ar-SA"/>
        </w:rPr>
        <w:t>方</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甘肃传祁乳业有限公司</w:t>
      </w:r>
    </w:p>
    <w:p>
      <w:pPr>
        <w:numPr>
          <w:ilvl w:val="0"/>
          <w:numId w:val="0"/>
        </w:numPr>
        <w:tabs>
          <w:tab w:val="left" w:pos="1080"/>
        </w:tabs>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②项目名称：                        </w:t>
      </w:r>
    </w:p>
    <w:p>
      <w:pPr>
        <w:numPr>
          <w:ilvl w:val="0"/>
          <w:numId w:val="0"/>
        </w:numPr>
        <w:tabs>
          <w:tab w:val="left" w:pos="1080"/>
        </w:tabs>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③项目编号：                        </w:t>
      </w:r>
    </w:p>
    <w:p>
      <w:pPr>
        <w:numPr>
          <w:ilvl w:val="0"/>
          <w:numId w:val="0"/>
        </w:numPr>
        <w:tabs>
          <w:tab w:val="left" w:pos="1080"/>
        </w:tabs>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④产品名称：                                                                                                  </w:t>
      </w:r>
    </w:p>
    <w:p>
      <w:pPr>
        <w:numPr>
          <w:ilvl w:val="0"/>
          <w:numId w:val="0"/>
        </w:numPr>
        <w:tabs>
          <w:tab w:val="left" w:pos="1080"/>
        </w:tabs>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⑤注明“</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开始时才能启封”</w:t>
      </w:r>
    </w:p>
    <w:p>
      <w:pPr>
        <w:numPr>
          <w:ilvl w:val="0"/>
          <w:numId w:val="0"/>
        </w:numPr>
        <w:tabs>
          <w:tab w:val="left" w:pos="1080"/>
        </w:tabs>
        <w:spacing w:line="360" w:lineRule="auto"/>
        <w:ind w:firstLine="240" w:firstLineChars="1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⑥供应商名称：                     </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17</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的递交不得迟于：2023年</w:t>
      </w:r>
      <w:r>
        <w:rPr>
          <w:rFonts w:hint="eastAsia" w:ascii="宋体" w:hAnsi="宋体" w:cs="宋体"/>
          <w:kern w:val="2"/>
          <w:sz w:val="24"/>
          <w:szCs w:val="24"/>
          <w:lang w:val="en-US" w:eastAsia="zh-CN" w:bidi="ar-SA"/>
        </w:rPr>
        <w:t xml:space="preserve"> 9 </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 xml:space="preserve"> 12  </w:t>
      </w:r>
      <w:r>
        <w:rPr>
          <w:rFonts w:hint="eastAsia" w:ascii="宋体" w:hAnsi="宋体" w:eastAsia="宋体" w:cs="宋体"/>
          <w:kern w:val="2"/>
          <w:sz w:val="24"/>
          <w:szCs w:val="24"/>
          <w:lang w:val="en-US" w:eastAsia="zh-CN" w:bidi="ar-SA"/>
        </w:rPr>
        <w:t>日</w:t>
      </w:r>
      <w:r>
        <w:rPr>
          <w:rFonts w:hint="eastAsia" w:ascii="宋体" w:hAnsi="宋体" w:cs="宋体"/>
          <w:kern w:val="2"/>
          <w:sz w:val="24"/>
          <w:szCs w:val="24"/>
          <w:lang w:val="en-US" w:eastAsia="zh-CN" w:bidi="ar-SA"/>
        </w:rPr>
        <w:t xml:space="preserve">  15.00 </w:t>
      </w:r>
      <w:r>
        <w:rPr>
          <w:rFonts w:hint="eastAsia" w:ascii="宋体" w:hAnsi="宋体" w:eastAsia="宋体" w:cs="宋体"/>
          <w:kern w:val="2"/>
          <w:sz w:val="24"/>
          <w:szCs w:val="24"/>
          <w:lang w:val="en-US" w:eastAsia="zh-CN" w:bidi="ar-SA"/>
        </w:rPr>
        <w:t>(北京时间)</w:t>
      </w:r>
    </w:p>
    <w:p>
      <w:pPr>
        <w:spacing w:line="360" w:lineRule="auto"/>
        <w:ind w:left="598" w:leftChars="285"/>
        <w:rPr>
          <w:rFonts w:hint="default" w:ascii="宋体" w:hAnsi="宋体" w:eastAsia="宋体" w:cs="宋体"/>
          <w:kern w:val="0"/>
          <w:sz w:val="24"/>
          <w:szCs w:val="24"/>
          <w:lang w:val="en-US" w:eastAsia="zh-CN" w:bidi="ar-SA"/>
        </w:rPr>
      </w:pP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以密封形式递交至：</w:t>
      </w:r>
      <w:r>
        <w:rPr>
          <w:rFonts w:hint="eastAsia" w:ascii="宋体" w:hAnsi="宋体" w:eastAsia="宋体" w:cs="宋体"/>
          <w:kern w:val="0"/>
          <w:sz w:val="24"/>
          <w:szCs w:val="24"/>
        </w:rPr>
        <w:t>甘肃省兰州市兰州新区贵清山路与石羊河街交叉口向东200米</w:t>
      </w:r>
      <w:r>
        <w:rPr>
          <w:rFonts w:hint="eastAsia" w:ascii="宋体" w:hAnsi="宋体" w:cs="宋体"/>
          <w:kern w:val="0"/>
          <w:sz w:val="24"/>
          <w:szCs w:val="24"/>
          <w:lang w:eastAsia="zh-CN"/>
        </w:rPr>
        <w:t>，</w:t>
      </w:r>
      <w:r>
        <w:rPr>
          <w:rFonts w:hint="eastAsia" w:ascii="宋体" w:hAnsi="宋体" w:cs="宋体"/>
          <w:kern w:val="0"/>
          <w:sz w:val="24"/>
          <w:szCs w:val="24"/>
          <w:lang w:val="en-US" w:eastAsia="zh-CN"/>
        </w:rPr>
        <w:t>甘味乳业项目部</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所有</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不论派人送交还是通过邮寄递交，都必须按采购</w:t>
      </w:r>
      <w:r>
        <w:rPr>
          <w:rFonts w:hint="eastAsia" w:ascii="宋体" w:hAnsi="宋体" w:cs="宋体"/>
          <w:kern w:val="2"/>
          <w:sz w:val="24"/>
          <w:szCs w:val="24"/>
          <w:lang w:val="en-US" w:eastAsia="zh-CN" w:bidi="ar-SA"/>
        </w:rPr>
        <w:t>方</w:t>
      </w:r>
      <w:r>
        <w:rPr>
          <w:rFonts w:hint="eastAsia" w:ascii="宋体" w:hAnsi="宋体" w:eastAsia="宋体" w:cs="宋体"/>
          <w:kern w:val="2"/>
          <w:sz w:val="24"/>
          <w:szCs w:val="24"/>
          <w:lang w:val="en-US" w:eastAsia="zh-CN" w:bidi="ar-SA"/>
        </w:rPr>
        <w:t>在</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邀请中规定的</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响应截止时间之前送到</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文件规定的地点。</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 xml:space="preserve"> 出现因</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的修改推迟</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响应截止时间时，则按采购</w:t>
      </w:r>
      <w:r>
        <w:rPr>
          <w:rFonts w:hint="eastAsia" w:ascii="宋体" w:hAnsi="宋体" w:cs="宋体"/>
          <w:kern w:val="2"/>
          <w:sz w:val="24"/>
          <w:szCs w:val="24"/>
          <w:lang w:val="en-US" w:eastAsia="zh-CN" w:bidi="ar-SA"/>
        </w:rPr>
        <w:t>方</w:t>
      </w:r>
      <w:r>
        <w:rPr>
          <w:rFonts w:hint="eastAsia" w:ascii="宋体" w:hAnsi="宋体" w:eastAsia="宋体" w:cs="宋体"/>
          <w:kern w:val="2"/>
          <w:sz w:val="24"/>
          <w:szCs w:val="24"/>
          <w:lang w:val="en-US" w:eastAsia="zh-CN" w:bidi="ar-SA"/>
        </w:rPr>
        <w:t>修改通知规定的时间递交。</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18</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投标</w:t>
      </w:r>
      <w:r>
        <w:rPr>
          <w:rFonts w:hint="eastAsia" w:ascii="宋体" w:hAnsi="宋体" w:eastAsia="宋体" w:cs="宋体"/>
          <w:kern w:val="2"/>
          <w:sz w:val="24"/>
          <w:szCs w:val="24"/>
          <w:lang w:val="en-US" w:eastAsia="zh-CN" w:bidi="ar-SA"/>
        </w:rPr>
        <w:t>文件的修改和撤销</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 xml:space="preserve"> 供应商在提交</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后可对其</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进行修改或撤销，但采购</w:t>
      </w:r>
      <w:r>
        <w:rPr>
          <w:rFonts w:hint="eastAsia" w:ascii="宋体" w:hAnsi="宋体" w:cs="宋体"/>
          <w:kern w:val="2"/>
          <w:sz w:val="24"/>
          <w:szCs w:val="24"/>
          <w:lang w:val="en-US" w:eastAsia="zh-CN" w:bidi="ar-SA"/>
        </w:rPr>
        <w:t>方</w:t>
      </w:r>
      <w:r>
        <w:rPr>
          <w:rFonts w:hint="eastAsia" w:ascii="宋体" w:hAnsi="宋体" w:eastAsia="宋体" w:cs="宋体"/>
          <w:kern w:val="2"/>
          <w:sz w:val="24"/>
          <w:szCs w:val="24"/>
          <w:lang w:val="en-US" w:eastAsia="zh-CN" w:bidi="ar-SA"/>
        </w:rPr>
        <w:t>须在</w:t>
      </w:r>
      <w:r>
        <w:rPr>
          <w:rFonts w:hint="eastAsia" w:ascii="宋体" w:hAnsi="宋体" w:cs="宋体"/>
          <w:kern w:val="2"/>
          <w:sz w:val="24"/>
          <w:szCs w:val="24"/>
          <w:lang w:val="en-US" w:eastAsia="zh-CN" w:bidi="ar-SA"/>
        </w:rPr>
        <w:t>招标</w:t>
      </w:r>
      <w:r>
        <w:rPr>
          <w:rFonts w:hint="eastAsia" w:ascii="宋体" w:hAnsi="宋体" w:eastAsia="宋体" w:cs="宋体"/>
          <w:kern w:val="2"/>
          <w:sz w:val="24"/>
          <w:szCs w:val="24"/>
          <w:lang w:val="en-US" w:eastAsia="zh-CN" w:bidi="ar-SA"/>
        </w:rPr>
        <w:t>响应截止时间之前收到该修改或撤销的书面通知，该通知须有经正式授权的供应商代表签字。</w:t>
      </w:r>
    </w:p>
    <w:p>
      <w:pPr>
        <w:spacing w:line="360" w:lineRule="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（2）招标</w:t>
      </w:r>
      <w:r>
        <w:rPr>
          <w:rFonts w:hint="eastAsia" w:ascii="宋体" w:hAnsi="宋体" w:eastAsia="宋体" w:cs="宋体"/>
          <w:kern w:val="2"/>
          <w:sz w:val="24"/>
          <w:szCs w:val="24"/>
          <w:lang w:val="en-US" w:eastAsia="zh-CN" w:bidi="ar-SA"/>
        </w:rPr>
        <w:t>响应截止时间以后不得修改</w:t>
      </w:r>
      <w:r>
        <w:rPr>
          <w:rFonts w:hint="eastAsia" w:ascii="宋体" w:hAnsi="宋体" w:cs="宋体"/>
          <w:kern w:val="2"/>
          <w:sz w:val="24"/>
          <w:szCs w:val="24"/>
          <w:lang w:val="en-US" w:eastAsia="zh-CN" w:bidi="ar-SA"/>
        </w:rPr>
        <w:t>投标文件</w:t>
      </w:r>
      <w:r>
        <w:rPr>
          <w:rFonts w:hint="eastAsia" w:ascii="宋体" w:hAnsi="宋体" w:eastAsia="宋体" w:cs="宋体"/>
          <w:kern w:val="2"/>
          <w:sz w:val="24"/>
          <w:szCs w:val="24"/>
          <w:lang w:val="en-US" w:eastAsia="zh-CN" w:bidi="ar-SA"/>
        </w:rPr>
        <w:t>。</w:t>
      </w:r>
    </w:p>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19.运输及交货： </w:t>
      </w:r>
    </w:p>
    <w:p>
      <w:pPr>
        <w:spacing w:line="480" w:lineRule="auto"/>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1</w:t>
      </w:r>
      <w:r>
        <w:rPr>
          <w:rFonts w:hint="eastAsia" w:ascii="宋体" w:hAnsi="宋体"/>
          <w:color w:val="auto"/>
          <w:sz w:val="24"/>
          <w:lang w:eastAsia="zh-CN"/>
        </w:rPr>
        <w:t>）</w:t>
      </w:r>
      <w:r>
        <w:rPr>
          <w:rFonts w:hint="eastAsia" w:ascii="宋体" w:hAnsi="宋体"/>
          <w:color w:val="auto"/>
          <w:sz w:val="24"/>
        </w:rPr>
        <w:t>交货期由中标人在投标现场确认，并作为评标参考之一。中标人在收到订单起，保证在合同约定时限内将货物运送到需方指定工厂，除人类不可抗拒因素以外，逾期交货，每超一天扣除当前订单5%的货款作为违约金</w:t>
      </w:r>
      <w:r>
        <w:rPr>
          <w:rFonts w:hint="eastAsia" w:ascii="宋体" w:hAnsi="宋体"/>
          <w:color w:val="auto"/>
          <w:sz w:val="24"/>
          <w:lang w:eastAsia="zh-CN"/>
        </w:rPr>
        <w:t>；</w:t>
      </w:r>
    </w:p>
    <w:p>
      <w:pPr>
        <w:spacing w:line="480" w:lineRule="auto"/>
        <w:rPr>
          <w:rFonts w:hint="eastAsia" w:ascii="宋体" w:hAnsi="宋体" w:eastAsia="宋体"/>
          <w:color w:val="auto"/>
          <w:sz w:val="24"/>
          <w:lang w:eastAsia="zh-CN"/>
        </w:rPr>
      </w:pPr>
      <w:r>
        <w:rPr>
          <w:rFonts w:hint="eastAsia" w:ascii="宋体" w:hAnsi="宋体"/>
          <w:color w:val="auto"/>
          <w:sz w:val="24"/>
          <w:lang w:eastAsia="zh-CN"/>
        </w:rPr>
        <w:t>（</w:t>
      </w:r>
      <w:r>
        <w:rPr>
          <w:rFonts w:hint="eastAsia" w:ascii="宋体" w:hAnsi="宋体"/>
          <w:color w:val="auto"/>
          <w:sz w:val="24"/>
          <w:lang w:val="en-US" w:eastAsia="zh-CN"/>
        </w:rPr>
        <w:t>2</w:t>
      </w:r>
      <w:r>
        <w:rPr>
          <w:rFonts w:hint="eastAsia" w:ascii="宋体" w:hAnsi="宋体"/>
          <w:color w:val="auto"/>
          <w:sz w:val="24"/>
          <w:lang w:eastAsia="zh-CN"/>
        </w:rPr>
        <w:t>）</w:t>
      </w:r>
      <w:r>
        <w:rPr>
          <w:rFonts w:hint="eastAsia" w:ascii="宋体" w:hAnsi="宋体"/>
          <w:color w:val="auto"/>
          <w:sz w:val="24"/>
        </w:rPr>
        <w:t>运输方式及运费：由中标人负责运到需方指定地点，并承担运送中所发生的运输、装运等费用</w:t>
      </w:r>
      <w:r>
        <w:rPr>
          <w:rFonts w:hint="eastAsia" w:ascii="宋体" w:hAnsi="宋体"/>
          <w:color w:val="auto"/>
          <w:sz w:val="24"/>
          <w:lang w:eastAsia="zh-CN"/>
        </w:rPr>
        <w:t>；</w:t>
      </w:r>
    </w:p>
    <w:p>
      <w:pPr>
        <w:spacing w:line="360" w:lineRule="auto"/>
        <w:rPr>
          <w:rFonts w:hint="eastAsia"/>
          <w:lang w:val="en-US" w:eastAsia="zh-CN"/>
        </w:rPr>
      </w:pP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lang w:eastAsia="zh-CN"/>
        </w:rPr>
        <w:t>）</w:t>
      </w:r>
      <w:r>
        <w:rPr>
          <w:rFonts w:hint="eastAsia" w:ascii="宋体" w:hAnsi="宋体"/>
          <w:color w:val="auto"/>
          <w:sz w:val="24"/>
        </w:rPr>
        <w:t>交货地点及方式：交货地由需方指定中国境内任意指定地点，由需方人员现场进行外观验收，使用过程中的质量责任延续</w:t>
      </w:r>
      <w:r>
        <w:rPr>
          <w:rFonts w:hint="eastAsia" w:ascii="宋体" w:hAnsi="宋体"/>
          <w:color w:val="auto"/>
          <w:sz w:val="24"/>
          <w:lang w:eastAsia="zh-CN"/>
        </w:rPr>
        <w:t>。</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bookmarkStart w:id="19" w:name="_Toc519855447"/>
      <w:bookmarkStart w:id="20" w:name="_Toc485642809"/>
      <w:r>
        <w:rPr>
          <w:rFonts w:hint="eastAsia" w:ascii="仿宋" w:hAnsi="仿宋" w:eastAsia="仿宋" w:cs="仿宋"/>
          <w:b/>
          <w:bCs/>
          <w:sz w:val="28"/>
          <w:szCs w:val="28"/>
        </w:rPr>
        <w:t>开标和评标</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20</w:t>
      </w:r>
      <w:r>
        <w:rPr>
          <w:rFonts w:hint="eastAsia" w:ascii="宋体" w:hAnsi="宋体" w:eastAsia="宋体" w:cs="宋体"/>
          <w:kern w:val="2"/>
          <w:sz w:val="24"/>
          <w:szCs w:val="24"/>
          <w:lang w:val="en-US" w:eastAsia="zh-CN" w:bidi="ar-SA"/>
        </w:rPr>
        <w:t>、开标</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（1）招标人将在“供应商须知前附表”规定的时间、地点组织开标。</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（2）招标人将在招标公告中规定的时间和地点接受投标。</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（3）对不同文字文本投标文件的解释发生异议的，以中文文本为准。</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（4）投标人代表对开标过程和开标记录有疑义，以及认为采购人相关工作人员有需要回避的情形的，应当场提出询问或者回避申请。</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（5）投标人未参加开标的，视同认可开标结果。</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（6）开标前，采购人将依法对投标人的资格进行审查，合格投标人不足3家的，不得评标。</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21</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公开招标</w:t>
      </w:r>
      <w:r>
        <w:rPr>
          <w:rFonts w:hint="eastAsia" w:ascii="宋体" w:hAnsi="宋体" w:eastAsia="宋体" w:cs="宋体"/>
          <w:kern w:val="2"/>
          <w:sz w:val="24"/>
          <w:szCs w:val="24"/>
          <w:lang w:val="en-US" w:eastAsia="zh-CN" w:bidi="ar-SA"/>
        </w:rPr>
        <w:t>评标委员会</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（1）评标工作由招标采购单位依据《甘肃前进现代农业发展集团有限公司招标管理办法》组建的评标委员会（以下简称评委会）负责。评标委员会成员由采购人代表和评审专家组成，成员人数应当为</w:t>
      </w:r>
      <w:r>
        <w:rPr>
          <w:rFonts w:hint="eastAsia" w:ascii="宋体" w:hAnsi="宋体" w:cs="宋体"/>
          <w:kern w:val="2"/>
          <w:sz w:val="24"/>
          <w:szCs w:val="24"/>
          <w:lang w:val="en-US" w:eastAsia="zh-CN" w:bidi="ar-SA"/>
        </w:rPr>
        <w:t>7</w:t>
      </w:r>
      <w:r>
        <w:rPr>
          <w:rFonts w:hint="eastAsia" w:ascii="宋体" w:hAnsi="宋体" w:eastAsia="宋体" w:cs="宋体"/>
          <w:kern w:val="2"/>
          <w:sz w:val="24"/>
          <w:szCs w:val="24"/>
          <w:lang w:val="en-US" w:eastAsia="zh-CN" w:bidi="ar-SA"/>
        </w:rPr>
        <w:t>人以上单数，其中评审专家不得少于成员总数的三分之二。</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（2）评标委员会负责审查投标文件是否符合招标文件的要求，并进行审查、询标、评估和比较。评标委员会认为必要时，可向投标人进行询标。</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（3）评标委员会负责完成全部评标工作，向采购人提出经评标委员会签字的书面评标报告。</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（4）评委会严格按照法律规定的程序和招标文件规定的评分办法及标准对投标文件进行评审打分。</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（5）评标过程严格保密。投标人对评委会的评标过程或合同授予决定施加影响的任何行为都可能导致其投标被拒绝。</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（6）如果投标文件没有实质性响应招标文件的要求，评委会将予以拒绝。投标人不得通过修正或撤消不合要求的偏离或保留从而使其投标成为实质性响应的投标。</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（7）评委会只对确定为实质性响应招标文件要求的投标文件，根据招标文件的要求采用相同的评标程序、评分办法及标准进行评价和比较。</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22</w:t>
      </w:r>
      <w:r>
        <w:rPr>
          <w:rFonts w:hint="eastAsia" w:ascii="宋体" w:hAnsi="宋体" w:eastAsia="宋体" w:cs="宋体"/>
          <w:kern w:val="2"/>
          <w:sz w:val="24"/>
          <w:szCs w:val="24"/>
          <w:lang w:val="en-US" w:eastAsia="zh-CN" w:bidi="ar-SA"/>
        </w:rPr>
        <w:t>、对投标文件的审查和响应性的确定</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（1）资格审查</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本项目投标人的资格条件在开标前进行审查。投标人应在投标文件中按招标文件的规定和要求附上所有的资格证明文件，要求提供的复印件必须加盖单位鲜章。若提供的资格证明文件不全或不实，将导致其投标或中标资格被取消。</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②资格审查后合格的投标人不足三家时，不得进入评审环节。</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无论基于何种原因，各项本应作拒绝投标和无效投标处理的情形，即便未被及时发现而使该投标人进入初审、详细评审或其它后续程序，包括已经签约的情形，一旦被发现存在上述情形，导致此前评议结果被取消，其相关的一切损失均由该投标人承担。</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（2）投标文件属于下列情况的，在符合性审查时按照无效投标处理：</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①投标文件未按招标文件要求签署、盖章的。</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②投标有效期未响应招标文件的要求。</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③投标文件未实质性响应招标文件。</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④投标内容未符合相关强制性规定。</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⑤投标文件含有采购人不能接受的附加条件的。</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⑥法律、法规和招标文件规定的其他无效情形。</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（3）投标截止时间后，除评标委员会要求提供外，不接受投标人及与投标人有关的任何一方递交的材料。</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（4）评标委员会对确定为实质上响应的投标进行审核，投标文件报价出现前后不一致的，修改错误的原则如下：</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①投标文件中开标一览表（报价表）内容与投标文件中相应内容不一致的，以开标一览表（报价表）为准；</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②大写金额和小写金额不一致的，以大写金额为准；</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③单价金额小数点或者百分比有明显错位的，以开标一览表的总价为准，并修改单价；</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④总价金额与按单价汇总金额不一致的，以单价金额计算结果为准。</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⑤同时出现两种以上不一致的，按照前款规定的顺序修正。修正后的报价经投标人确认后产生约束力，投标人不确认的，其投标无效。</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（5）评标委员会将要求投标人按上述修改错误的方法调整投标报价，投标人同意后，调整后的报价对投标人起约束作用。如果投标人不接受修改后的报价，其投标将被拒绝。</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23</w:t>
      </w:r>
      <w:r>
        <w:rPr>
          <w:rFonts w:hint="eastAsia" w:ascii="宋体" w:hAnsi="宋体" w:eastAsia="宋体" w:cs="宋体"/>
          <w:kern w:val="2"/>
          <w:sz w:val="24"/>
          <w:szCs w:val="24"/>
          <w:lang w:val="en-US" w:eastAsia="zh-CN" w:bidi="ar-SA"/>
        </w:rPr>
        <w:t>、投标文件的澄清</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（2）投标人的澄清、说明、答复或者补充应在规定的时间内完成，有关澄清、说明或者补正的要求和答复应以书面形式提交，并不得超出投标文件的范围或对投标内容进行实质性的修改。</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（3）澄清文件将作为投标文件的一部分，与投标文件具有同等的法律效力。</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24</w:t>
      </w:r>
      <w:r>
        <w:rPr>
          <w:rFonts w:hint="eastAsia" w:ascii="宋体" w:hAnsi="宋体" w:eastAsia="宋体" w:cs="宋体"/>
          <w:kern w:val="2"/>
          <w:sz w:val="24"/>
          <w:szCs w:val="24"/>
          <w:lang w:val="en-US" w:eastAsia="zh-CN" w:bidi="ar-SA"/>
        </w:rPr>
        <w:t>、投标的评估和比较</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评标委员会将根据招标文件确定的评标原则和评标方法对确定为实质上响应招标文件要求的投标进行评估和比较。</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25</w:t>
      </w:r>
      <w:r>
        <w:rPr>
          <w:rFonts w:hint="eastAsia" w:ascii="宋体" w:hAnsi="宋体" w:eastAsia="宋体" w:cs="宋体"/>
          <w:kern w:val="2"/>
          <w:sz w:val="24"/>
          <w:szCs w:val="24"/>
          <w:lang w:val="en-US" w:eastAsia="zh-CN" w:bidi="ar-SA"/>
        </w:rPr>
        <w:t>、评标原则和评标方法</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（1）评标原则</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①评标委员会应当按照客观、公正、审慎的原则，根据招标文件规定的评审程序、评审方法和评审标准进行独立评审。</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②评标委员会发现招标文件存在歧义、重大缺陷导致评标工作无法进行，或者招标文件内容违反国家有关强制性规定的，应当停止评标工作，与招标采购单位沟通并作书面记录。招标采购单位确认后，应当修改招标文件，重新组织采购活动。</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③对招标文件中描述有歧义或前后不一致的地方，但不影响项目评审的，评标委员会有权进行评判，但对同一条款的评判应适用于每个投标人。</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④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（2）评标方法（本项目采用综合评分法）</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综合评分法</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“综合评分法”的评标方法，具体评审因</w:t>
      </w:r>
      <w:r>
        <w:rPr>
          <w:rFonts w:hint="eastAsia" w:ascii="宋体" w:hAnsi="宋体" w:cs="宋体"/>
          <w:kern w:val="2"/>
          <w:sz w:val="24"/>
          <w:szCs w:val="24"/>
          <w:highlight w:val="none"/>
          <w:lang w:val="en-US" w:eastAsia="zh-CN" w:bidi="ar-SA"/>
        </w:rPr>
        <w:t xml:space="preserve">  </w:t>
      </w:r>
      <w:r>
        <w:rPr>
          <w:rFonts w:hint="eastAsia" w:ascii="宋体" w:hAnsi="宋体" w:eastAsia="宋体" w:cs="宋体"/>
          <w:kern w:val="2"/>
          <w:sz w:val="24"/>
          <w:szCs w:val="24"/>
          <w:lang w:val="en-US" w:eastAsia="zh-CN" w:bidi="ar-SA"/>
        </w:rPr>
        <w:t>，对评标委员会各成员每一因素的打分汇总后取算术平均分，该平均分为投标人的得分。</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中标候选人产生办法：投标文件满足招标文件全部实质性要求，评标委员会按照评审因素的量化指标评审，按评标综合的得分由高到低依次排序后均推荐为中标候选人。</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26</w:t>
      </w:r>
      <w:r>
        <w:rPr>
          <w:rFonts w:hint="eastAsia" w:ascii="宋体" w:hAnsi="宋体" w:eastAsia="宋体" w:cs="宋体"/>
          <w:kern w:val="2"/>
          <w:sz w:val="24"/>
          <w:szCs w:val="24"/>
          <w:lang w:val="en-US" w:eastAsia="zh-CN" w:bidi="ar-SA"/>
        </w:rPr>
        <w:t>、其他注意事项</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（1）在开标、投标期间，投标人不得向评标委员会成员或采购</w:t>
      </w:r>
      <w:r>
        <w:rPr>
          <w:rFonts w:hint="eastAsia" w:ascii="宋体" w:hAnsi="宋体" w:cs="宋体"/>
          <w:kern w:val="2"/>
          <w:sz w:val="24"/>
          <w:szCs w:val="24"/>
          <w:lang w:val="en-US" w:eastAsia="zh-CN" w:bidi="ar-SA"/>
        </w:rPr>
        <w:t>方</w:t>
      </w:r>
      <w:r>
        <w:rPr>
          <w:rFonts w:hint="eastAsia" w:ascii="宋体" w:hAnsi="宋体" w:eastAsia="宋体" w:cs="宋体"/>
          <w:kern w:val="2"/>
          <w:sz w:val="24"/>
          <w:szCs w:val="24"/>
          <w:lang w:val="en-US" w:eastAsia="zh-CN" w:bidi="ar-SA"/>
        </w:rPr>
        <w:t>询问评标情况、施加任何影响，不得进行旨在影响评标结果的活动。</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pPr>
        <w:spacing w:line="360" w:lineRule="auto"/>
        <w:ind w:left="600" w:hanging="602" w:hangingChars="25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中标</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27</w:t>
      </w:r>
      <w:r>
        <w:rPr>
          <w:rFonts w:hint="eastAsia" w:ascii="宋体" w:hAnsi="宋体" w:eastAsia="宋体" w:cs="宋体"/>
          <w:kern w:val="2"/>
          <w:sz w:val="24"/>
          <w:szCs w:val="24"/>
          <w:lang w:val="en-US" w:eastAsia="zh-CN" w:bidi="ar-SA"/>
        </w:rPr>
        <w:t>、中标人的确定</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（1）评委会将评标情况写出书面报告，推荐中标候选人，并按照综合得分高低标明排列顺序。综合得分相同的，按投标报价由低到高顺序排列。得分且投标报价相同的，按技术指标优劣顺序排列。</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（2）评标报告出具后1个工作日内，按照评标报告中推荐的中标候选人顺序确定中标人。</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（3）根据采购人确定的中标人，采购人应当在</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个工作日内向中标人发出中标通知书。</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（4）招标采购单位不解释中标或落标原因，不退回投标文件和其他投标资料。</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、中标通知书</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（1）中标通知书为签订采购合同的依据，是合同的有效组成部分。</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（2）中标通知书对采购人和中标人均具有法律效力。中标通知书发出后，采购人不得违法改变中标结果，中标人无正当理由不得放弃中标。</w:t>
      </w:r>
    </w:p>
    <w:bookmarkEnd w:id="19"/>
    <w:bookmarkEnd w:id="20"/>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bookmarkStart w:id="21" w:name="_Toc456291353"/>
      <w:bookmarkStart w:id="22" w:name="_Toc456291478"/>
      <w:bookmarkStart w:id="23" w:name="_Toc456291279"/>
      <w:bookmarkStart w:id="24" w:name="_Toc456291259"/>
      <w:bookmarkStart w:id="25" w:name="_Toc456291164"/>
      <w:bookmarkStart w:id="26" w:name="_Toc456291536"/>
      <w:r>
        <w:rPr>
          <w:rFonts w:hint="eastAsia" w:ascii="仿宋" w:hAnsi="仿宋" w:eastAsia="仿宋" w:cs="仿宋"/>
          <w:b/>
          <w:bCs/>
          <w:sz w:val="28"/>
          <w:szCs w:val="28"/>
        </w:rPr>
        <w:t>签订及履行合同</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29、</w:t>
      </w:r>
      <w:r>
        <w:rPr>
          <w:rFonts w:hint="eastAsia" w:ascii="仿宋" w:hAnsi="仿宋" w:eastAsia="仿宋" w:cs="仿宋"/>
          <w:b/>
          <w:bCs/>
          <w:sz w:val="28"/>
          <w:szCs w:val="28"/>
        </w:rPr>
        <w:t>签订合同</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（1）采购人应当自中标通知书发出之日起2日内，按照招标文件和中标人投标文件的规定，与中标人签订书面合同。所签订的合同不得对招标文件确定的事项和中标人投标文件作实质性修改。</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（2）“招标文件”、中标人的“投标文件”及其澄清文件等，均为签订经济合同的依据和合同的组成部分。</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（3）中标或者成交供应商拒绝与采购人签订合同的，采购人可以按照评审报告推荐的中标或者成交候选人名单排序，确定下一候选人为中标或者成交供应商。</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（4）采购人不得向中标人提出任何不合理的要求作为签订合同的条件，所签订的合同不得对招标文件确定的事项和中标人投标文件作实质性修改。</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（5）在签订合同过程中，如发现中标人以他人名义投标或者以其他方式弄虚作假，骗取中标的，采购人有权取消其中标资格。</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30、</w:t>
      </w:r>
      <w:r>
        <w:rPr>
          <w:rFonts w:hint="eastAsia" w:ascii="仿宋" w:hAnsi="仿宋" w:eastAsia="仿宋" w:cs="仿宋"/>
          <w:b/>
          <w:bCs/>
          <w:sz w:val="28"/>
          <w:szCs w:val="28"/>
        </w:rPr>
        <w:t>合同分包</w:t>
      </w:r>
    </w:p>
    <w:p>
      <w:pPr>
        <w:keepNext w:val="0"/>
        <w:keepLines w:val="0"/>
        <w:pageBreakBefore w:val="0"/>
        <w:widowControl w:val="0"/>
        <w:kinsoku/>
        <w:wordWrap/>
        <w:overflowPunct/>
        <w:topLinePunct w:val="0"/>
        <w:autoSpaceDE w:val="0"/>
        <w:autoSpaceDN w:val="0"/>
        <w:bidi w:val="0"/>
        <w:spacing w:line="560" w:lineRule="exact"/>
        <w:ind w:firstLine="480" w:firstLineChars="200"/>
        <w:jc w:val="both"/>
        <w:textAlignment w:val="auto"/>
        <w:rPr>
          <w:rFonts w:hint="eastAsia" w:ascii="仿宋" w:hAnsi="仿宋" w:eastAsia="仿宋" w:cs="仿宋"/>
          <w:sz w:val="28"/>
          <w:szCs w:val="28"/>
        </w:rPr>
      </w:pPr>
      <w:r>
        <w:rPr>
          <w:rFonts w:hint="eastAsia" w:ascii="宋体" w:hAnsi="宋体" w:eastAsia="宋体" w:cs="宋体"/>
          <w:kern w:val="2"/>
          <w:sz w:val="24"/>
          <w:szCs w:val="24"/>
          <w:lang w:val="en-US" w:eastAsia="zh-CN" w:bidi="ar-SA"/>
        </w:rPr>
        <w:t>该项目中标人不得分包合同。</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31、</w:t>
      </w:r>
      <w:r>
        <w:rPr>
          <w:rFonts w:hint="eastAsia" w:ascii="仿宋" w:hAnsi="仿宋" w:eastAsia="仿宋" w:cs="仿宋"/>
          <w:b/>
          <w:bCs/>
          <w:sz w:val="28"/>
          <w:szCs w:val="28"/>
        </w:rPr>
        <w:t>采购人增加合同标的权利</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（1）采购合同履行过程中，采购人需要追加与合同标的相同的货物或者服务的，在不改变合同其他条款的前提下，可以与中标供应商协商签订补充合同。</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（2）中标人与采购人签订合同后，合同双方应严格执行合同条款，履行合同规定的义务，保证合同的顺利完成。</w:t>
      </w:r>
    </w:p>
    <w:p>
      <w:pPr>
        <w:spacing w:line="360" w:lineRule="auto"/>
        <w:ind w:left="600" w:hanging="600" w:hangingChars="25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（3）在合同履行过程中，如发生合同纠纷，合同双方应按照《中华人民共和国民法典—第三编合同》的有关规定进行处理。</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rPr>
      </w:pPr>
      <w:r>
        <w:rPr>
          <w:rFonts w:hint="eastAsia" w:ascii="仿宋" w:hAnsi="仿宋" w:eastAsia="仿宋" w:cs="仿宋"/>
          <w:b/>
          <w:bCs/>
          <w:sz w:val="28"/>
          <w:szCs w:val="28"/>
        </w:rPr>
        <w:t>废标和串通投标</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32、废标的情形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招标采购中，出现下列情形之一的，予以废标：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（1）符合专业条件的投标人或者对招标文件作实质响应的投标人不足三家的；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（2）出现影响采购公正的违法、违规行为的；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color w:val="FF0000"/>
          <w:sz w:val="28"/>
          <w:szCs w:val="28"/>
          <w:lang w:val="en-US" w:eastAsia="zh-CN"/>
        </w:rPr>
      </w:pPr>
      <w:r>
        <w:rPr>
          <w:rFonts w:hint="eastAsia" w:ascii="仿宋" w:hAnsi="仿宋" w:eastAsia="仿宋" w:cs="仿宋"/>
          <w:color w:val="FF0000"/>
          <w:sz w:val="28"/>
          <w:szCs w:val="28"/>
          <w:lang w:val="en-US" w:eastAsia="zh-CN"/>
        </w:rPr>
        <w:t>（3）投标人的报价均超过采购人预算价格15%以上的；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（4）因重大变故，采购任务取消的。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废标后，采购人应在甘肃前进牧业科技有限责任公司官网上公告，并公告废标的详细理由。</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33、有下列情形之一的，视为投标人串通投标，其投标无效：</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（1）不同投标人的投标文件由同一单位或者个人编制。</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（2）不同投标人委托同一单位或者个人办理投标事宜。</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（3）不同投标人的投标文件载明的项目管理成员或者联系人员为同一人。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（4）不同投标人的投标文件异常一致或者投标报价呈规律性差异。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（5）不同投标人的投标文件相互混装。</w:t>
      </w:r>
    </w:p>
    <w:p>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投标纪律要求</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34.投标人不得具有的情形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投标人参加投标不得有下列情形：</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（1）提供虚假材料谋取中标；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（2）采取不正当手段诋毁、排挤其他投标人；</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（3）与招标采购单位、其他投标人恶意串通；</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（4）向招标采购单位、评标委员会成员行贿或者提供其他不正当利益；</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（5）在招标过程中与招标采购单位进行协商招标；</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（6）拒绝有关部门的监督检查或者向监督检查部门提供虚假情况。</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有上述情形之一的投标人，属于不合格投标人，其投标或中标资格将被取消。</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35.资格审查</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投标人的资格条件在开标仪式结束后，由采购人进行审查。投标人应在投标文件中按招标文件的规定和要求附上所有的资格证明文件，提供复印件的证明文件必须加盖单位公章。若提供的资格证明文件不全或不实，或将导致其投标或中标资格被取消。</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询问和质疑</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36.综合说明</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对采购活动事项有疑问的，可以向被质疑人提出询问或质疑，被质疑人应当及时予以答复，但答复的内容不得涉及商业秘密。投标人询问和质疑实行实名制。投标人询问和质疑应当有事实根据，不得进行虚假、恶意询问或质疑，干扰采购正常的工作秩序。</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（2）投标人提起质疑应当符合下列条件：必须是参与被质疑项目的投标人；必须在规定的质疑有效期内提起质疑。</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37.询问</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对采购活动事项和采购文件、采购结果有疑问的，可按投标邀请中载明的联系方式、地址口头或书面形式向采购人提出询问，采购人将依据《中华人民共和国政府采购法实施条例》第五十二条的规定时限做出处理和答复。</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38、质疑与答复</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（1）投标人认为招标文件、评标过程和中标结果使自己的权益受到损害的，可以参照《政府采购质疑和投诉办法》（财政部令第 94 号）第十条的规定，以书面形式提出质疑。对招标文件的质疑其受到损害之日为收到本招标文件之日。</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（2）采购过程、中标或者成交结果的质疑必须在有效的质疑期内一次性提出针对同一采购程序环节的质疑，不接受二次质疑。</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（3）提出质疑的供应商（以下简称质疑供应商）应当是参与所质疑项目采购活动的供应商。</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供应商可以委托代理人进行质疑和投诉。代理人提出质疑，应当提交供应商签署的授权委托书。其授权委托书应当载明代理人的姓名或者名称、代理事项、具体权限、期限和相关事项。供应商为法人或者其他组织的，应当由法定代表人、主要负责人签字或者盖章，并加盖公章。</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（5）投标人提出的质疑必须符合《政府采购质疑和投诉办法》（财政部令第 94 号）第十二条的规定，应当提交质疑函和必要的证明材料。质疑函应当包括下列内容：</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①供应商的姓名或者名称、地址、邮编、联系人及联系电话；</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②质疑项目的名称、编号；</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③具体、明确的质疑事项和与质疑事项相关的请求；</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④事实依据；</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⑤必要的法律依据；</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⑥提出质疑的日期。</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（6）无论是质疑或被质疑，投标人应主动配合采购人寻找相关证据，对于采购人要求补充的证据材料，投标人不能无故推脱。</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采购人收到投标人的书面质疑后3个工作日内根据质疑书的具体内容相应作出答复，并以书面形式通知质疑投标人和其他有关投标人，但答复内容不得涉及商业秘密。递交质疑书的投标人和其他有关投标人在收到质疑答复书后，应立即向采购人回函确认。未确认情况应当视为对质疑答复的知晓，也将视为对质疑答复内容接受的默认。</w:t>
      </w:r>
    </w:p>
    <w:p>
      <w:pPr>
        <w:keepNext w:val="0"/>
        <w:keepLines w:val="0"/>
        <w:pageBreakBefore w:val="0"/>
        <w:widowControl w:val="0"/>
        <w:kinsoku/>
        <w:wordWrap/>
        <w:overflowPunct/>
        <w:topLinePunct w:val="0"/>
        <w:autoSpaceDE w:val="0"/>
        <w:autoSpaceDN w:val="0"/>
        <w:bidi w:val="0"/>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39.质疑不予受理的情况</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有下列情形之一的，属于无效质疑，被质疑人不予受理，由此产生的影响由质疑人自行承担：</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（1）不是参与该采购项目活动投标人的；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（2）以具有法律效力的文书送达之外方式提出的；</w:t>
      </w:r>
    </w:p>
    <w:p>
      <w:pPr>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28"/>
          <w:szCs w:val="28"/>
          <w:lang w:val="en-US" w:eastAsia="zh-CN"/>
        </w:rPr>
        <w:t>（3）质疑未以书面形式提出，或质疑书内容不符合本须知要求的；其它不符合受理条件的情形。</w:t>
      </w:r>
    </w:p>
    <w:p>
      <w:pPr>
        <w:pStyle w:val="4"/>
        <w:rPr>
          <w:rFonts w:hint="eastAsia"/>
          <w:highlight w:val="none"/>
        </w:rPr>
      </w:pPr>
      <w:r>
        <w:rPr>
          <w:rFonts w:hint="eastAsia" w:ascii="宋体" w:hAnsi="宋体" w:eastAsia="宋体" w:cs="宋体"/>
          <w:kern w:val="2"/>
          <w:sz w:val="24"/>
          <w:szCs w:val="24"/>
          <w:lang w:val="en-US" w:eastAsia="zh-CN" w:bidi="ar-SA"/>
        </w:rPr>
        <w:br w:type="page"/>
      </w:r>
      <w:bookmarkEnd w:id="21"/>
      <w:bookmarkEnd w:id="22"/>
      <w:bookmarkEnd w:id="23"/>
      <w:bookmarkEnd w:id="24"/>
      <w:bookmarkEnd w:id="25"/>
      <w:bookmarkEnd w:id="26"/>
      <w:bookmarkStart w:id="27" w:name="_Toc3816818"/>
      <w:r>
        <w:rPr>
          <w:rFonts w:hint="eastAsia"/>
          <w:highlight w:val="none"/>
        </w:rPr>
        <w:t>第</w:t>
      </w:r>
      <w:r>
        <w:rPr>
          <w:rFonts w:hint="eastAsia"/>
          <w:highlight w:val="none"/>
          <w:lang w:eastAsia="zh-CN"/>
        </w:rPr>
        <w:t>四</w:t>
      </w:r>
      <w:r>
        <w:rPr>
          <w:rFonts w:hint="eastAsia"/>
          <w:highlight w:val="none"/>
        </w:rPr>
        <w:t>章  采购项目技术规格、参数及要求</w:t>
      </w:r>
      <w:bookmarkEnd w:id="27"/>
    </w:p>
    <w:p>
      <w:pPr>
        <w:rPr>
          <w:rFonts w:hint="eastAsia"/>
        </w:rPr>
      </w:pPr>
    </w:p>
    <w:p>
      <w:pPr>
        <w:spacing w:line="360" w:lineRule="auto"/>
        <w:rPr>
          <w:b/>
        </w:rPr>
      </w:pPr>
      <w:r>
        <w:rPr>
          <w:b/>
        </w:rPr>
        <w:t>一</w:t>
      </w:r>
      <w:r>
        <w:rPr>
          <w:rFonts w:hint="eastAsia"/>
          <w:b/>
        </w:rPr>
        <w:t>、项目概况</w:t>
      </w:r>
    </w:p>
    <w:p>
      <w:pPr>
        <w:numPr>
          <w:ilvl w:val="1"/>
          <w:numId w:val="4"/>
        </w:numPr>
        <w:tabs>
          <w:tab w:val="left" w:pos="851"/>
        </w:tabs>
        <w:snapToGrid w:val="0"/>
        <w:spacing w:line="360" w:lineRule="auto"/>
        <w:ind w:left="851"/>
        <w:rPr>
          <w:rFonts w:ascii="宋体" w:hAnsi="宋体"/>
          <w:sz w:val="24"/>
          <w:szCs w:val="24"/>
        </w:rPr>
      </w:pPr>
      <w:r>
        <w:rPr>
          <w:rFonts w:hint="eastAsia" w:ascii="宋体" w:hAnsi="宋体"/>
          <w:sz w:val="24"/>
          <w:szCs w:val="24"/>
        </w:rPr>
        <w:t>建设单位：甘肃传祁甘味乳业有限责任公司。</w:t>
      </w:r>
    </w:p>
    <w:p>
      <w:pPr>
        <w:numPr>
          <w:ilvl w:val="1"/>
          <w:numId w:val="4"/>
        </w:numPr>
        <w:tabs>
          <w:tab w:val="left" w:pos="851"/>
        </w:tabs>
        <w:snapToGrid w:val="0"/>
        <w:spacing w:line="360" w:lineRule="auto"/>
        <w:ind w:left="851"/>
        <w:rPr>
          <w:rFonts w:ascii="宋体" w:hAnsi="宋体"/>
          <w:sz w:val="24"/>
          <w:szCs w:val="24"/>
        </w:rPr>
      </w:pPr>
      <w:r>
        <w:rPr>
          <w:rFonts w:hint="eastAsia" w:ascii="宋体" w:hAnsi="宋体"/>
          <w:sz w:val="24"/>
          <w:szCs w:val="24"/>
        </w:rPr>
        <w:t>工程名称：甘肃传祁甘味乳业有限责任公司日处理1</w:t>
      </w:r>
      <w:r>
        <w:rPr>
          <w:rFonts w:ascii="宋体" w:hAnsi="宋体"/>
          <w:sz w:val="24"/>
          <w:szCs w:val="24"/>
        </w:rPr>
        <w:t>200</w:t>
      </w:r>
      <w:r>
        <w:rPr>
          <w:rFonts w:hint="eastAsia" w:ascii="宋体" w:hAnsi="宋体"/>
          <w:sz w:val="24"/>
          <w:szCs w:val="24"/>
        </w:rPr>
        <w:t>吨乳品加工厂建设项目</w:t>
      </w:r>
    </w:p>
    <w:p>
      <w:pPr>
        <w:numPr>
          <w:ilvl w:val="1"/>
          <w:numId w:val="4"/>
        </w:numPr>
        <w:tabs>
          <w:tab w:val="left" w:pos="851"/>
        </w:tabs>
        <w:snapToGrid w:val="0"/>
        <w:spacing w:line="360" w:lineRule="auto"/>
        <w:ind w:left="851"/>
        <w:rPr>
          <w:rFonts w:ascii="宋体" w:hAnsi="宋体"/>
          <w:sz w:val="24"/>
          <w:szCs w:val="24"/>
        </w:rPr>
      </w:pPr>
      <w:r>
        <w:rPr>
          <w:rFonts w:hint="eastAsia" w:ascii="宋体" w:hAnsi="宋体"/>
          <w:sz w:val="24"/>
          <w:szCs w:val="24"/>
        </w:rPr>
        <w:t>建设地点：甘肃省兰州市</w:t>
      </w:r>
      <w:r>
        <w:rPr>
          <w:rFonts w:hint="eastAsia" w:ascii="宋体" w:hAnsi="宋体"/>
          <w:sz w:val="24"/>
          <w:szCs w:val="24"/>
          <w:lang w:val="en-US" w:eastAsia="zh-CN"/>
        </w:rPr>
        <w:t>兰州新区</w:t>
      </w:r>
    </w:p>
    <w:p>
      <w:pPr>
        <w:numPr>
          <w:ilvl w:val="1"/>
          <w:numId w:val="4"/>
        </w:numPr>
        <w:tabs>
          <w:tab w:val="left" w:pos="851"/>
        </w:tabs>
        <w:snapToGrid w:val="0"/>
        <w:spacing w:line="360" w:lineRule="auto"/>
        <w:ind w:left="851"/>
        <w:rPr>
          <w:rFonts w:ascii="宋体" w:hAnsi="宋体"/>
          <w:sz w:val="24"/>
          <w:szCs w:val="24"/>
        </w:rPr>
      </w:pPr>
      <w:r>
        <w:rPr>
          <w:rFonts w:hint="eastAsia" w:ascii="宋体" w:hAnsi="宋体"/>
          <w:sz w:val="24"/>
          <w:szCs w:val="24"/>
        </w:rPr>
        <w:t>工程概况：</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公司注册成立于2020年4月7日，注册资金1亿元。甘肃传祁甘味乳业有限责任公司乳品加工厂建设项目，选址位于兰州新区中川园区纬二十二路以南、经十一路以东、纬二十路以北，总占地面积278.366亩，其中建设用地面积214.22亩。计划分别建设生产车间二座，乳清处理车间一座，并配套行政研发办公楼、倒班楼、食堂和能源等公用设施。</w:t>
      </w:r>
    </w:p>
    <w:p>
      <w:pPr>
        <w:spacing w:line="360" w:lineRule="auto"/>
        <w:ind w:firstLine="480" w:firstLineChars="200"/>
        <w:rPr>
          <w:sz w:val="24"/>
          <w:szCs w:val="24"/>
        </w:rPr>
      </w:pPr>
      <w:r>
        <w:rPr>
          <w:rFonts w:hint="eastAsia"/>
          <w:sz w:val="24"/>
          <w:szCs w:val="24"/>
        </w:rPr>
        <w:t>本次招标</w:t>
      </w:r>
      <w:r>
        <w:rPr>
          <w:rFonts w:hint="eastAsia"/>
          <w:sz w:val="24"/>
          <w:szCs w:val="24"/>
          <w:lang w:val="en-US" w:eastAsia="zh-CN"/>
        </w:rPr>
        <w:t>工业门12</w:t>
      </w:r>
      <w:r>
        <w:rPr>
          <w:rFonts w:hint="eastAsia" w:ascii="宋体" w:hAnsi="宋体" w:cs="宋体"/>
          <w:kern w:val="0"/>
          <w:sz w:val="24"/>
          <w:szCs w:val="24"/>
        </w:rPr>
        <w:t>樘</w:t>
      </w:r>
      <w:r>
        <w:rPr>
          <w:rFonts w:hint="eastAsia"/>
          <w:sz w:val="24"/>
          <w:szCs w:val="24"/>
          <w:lang w:val="en-US" w:eastAsia="zh-CN"/>
        </w:rPr>
        <w:t>，快速卷帘门11</w:t>
      </w:r>
      <w:r>
        <w:rPr>
          <w:rFonts w:hint="eastAsia" w:ascii="宋体" w:hAnsi="宋体" w:cs="宋体"/>
          <w:kern w:val="0"/>
          <w:sz w:val="24"/>
          <w:szCs w:val="24"/>
        </w:rPr>
        <w:t>樘</w:t>
      </w:r>
      <w:r>
        <w:rPr>
          <w:rFonts w:hint="eastAsia"/>
          <w:sz w:val="24"/>
          <w:szCs w:val="24"/>
          <w:lang w:val="en-US" w:eastAsia="zh-CN"/>
        </w:rPr>
        <w:t>，安装区域为生产车间一、生产车间二、动力车间、乳清车间四个区域，</w:t>
      </w:r>
      <w:r>
        <w:rPr>
          <w:rFonts w:hint="eastAsia" w:ascii="宋体" w:hAnsi="宋体"/>
          <w:bCs/>
          <w:sz w:val="24"/>
          <w:szCs w:val="24"/>
          <w:lang w:val="en-US" w:eastAsia="zh-CN"/>
        </w:rPr>
        <w:t>所有门需配置独立毛樘。</w:t>
      </w:r>
    </w:p>
    <w:p>
      <w:pPr>
        <w:spacing w:line="360" w:lineRule="auto"/>
        <w:rPr>
          <w:b/>
        </w:rPr>
      </w:pPr>
      <w:r>
        <w:rPr>
          <w:b/>
        </w:rPr>
        <w:t>二、</w:t>
      </w:r>
      <w:r>
        <w:rPr>
          <w:rFonts w:hint="eastAsia"/>
          <w:b/>
        </w:rPr>
        <w:t xml:space="preserve">供货范围及技术要求： </w:t>
      </w:r>
    </w:p>
    <w:p>
      <w:pPr>
        <w:spacing w:line="360" w:lineRule="auto"/>
        <w:rPr>
          <w:b/>
          <w:sz w:val="24"/>
        </w:rPr>
      </w:pPr>
    </w:p>
    <w:p>
      <w:pPr>
        <w:spacing w:line="360" w:lineRule="auto"/>
        <w:rPr>
          <w:b/>
          <w:sz w:val="24"/>
        </w:rPr>
      </w:pPr>
      <w:r>
        <w:rPr>
          <w:b/>
          <w:sz w:val="24"/>
        </w:rPr>
        <w:t>1 供货范围冷库相关参数说明：</w:t>
      </w:r>
    </w:p>
    <w:tbl>
      <w:tblPr>
        <w:tblStyle w:val="14"/>
        <w:tblpPr w:leftFromText="180" w:rightFromText="180" w:vertAnchor="text" w:horzAnchor="page" w:tblpX="1192" w:tblpY="492"/>
        <w:tblOverlap w:val="never"/>
        <w:tblW w:w="104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2"/>
        <w:gridCol w:w="938"/>
        <w:gridCol w:w="900"/>
        <w:gridCol w:w="1025"/>
        <w:gridCol w:w="962"/>
        <w:gridCol w:w="975"/>
        <w:gridCol w:w="1013"/>
        <w:gridCol w:w="897"/>
        <w:gridCol w:w="1028"/>
        <w:gridCol w:w="1050"/>
        <w:gridCol w:w="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0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825" w:type="dxa"/>
            <w:gridSpan w:val="4"/>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工业提升门</w:t>
            </w:r>
          </w:p>
        </w:tc>
        <w:tc>
          <w:tcPr>
            <w:tcW w:w="2885" w:type="dxa"/>
            <w:gridSpan w:val="3"/>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快卷门（PVC）</w:t>
            </w:r>
          </w:p>
        </w:tc>
        <w:tc>
          <w:tcPr>
            <w:tcW w:w="2078"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cs="宋体"/>
                <w:b/>
                <w:bCs/>
                <w:i w:val="0"/>
                <w:iCs w:val="0"/>
                <w:color w:val="000000"/>
                <w:kern w:val="0"/>
                <w:sz w:val="28"/>
                <w:szCs w:val="28"/>
                <w:u w:val="none"/>
                <w:lang w:val="en-US" w:eastAsia="zh-CN" w:bidi="ar"/>
              </w:rPr>
              <w:t>户外</w:t>
            </w:r>
          </w:p>
        </w:tc>
        <w:tc>
          <w:tcPr>
            <w:tcW w:w="78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90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库 区</w:t>
            </w:r>
          </w:p>
        </w:tc>
        <w:tc>
          <w:tcPr>
            <w:tcW w:w="9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TSM2430</w:t>
            </w: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TSM2631</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TSM3030</w:t>
            </w:r>
          </w:p>
        </w:tc>
        <w:tc>
          <w:tcPr>
            <w:tcW w:w="9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TSM4040</w:t>
            </w:r>
          </w:p>
        </w:tc>
        <w:tc>
          <w:tcPr>
            <w:tcW w:w="9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KJM1824</w:t>
            </w:r>
          </w:p>
        </w:tc>
        <w:tc>
          <w:tcPr>
            <w:tcW w:w="101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KJM2430</w:t>
            </w:r>
          </w:p>
        </w:tc>
        <w:tc>
          <w:tcPr>
            <w:tcW w:w="897"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KJM3030</w:t>
            </w:r>
          </w:p>
        </w:tc>
        <w:tc>
          <w:tcPr>
            <w:tcW w:w="10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rFonts w:hint="eastAsia"/>
                <w:lang w:val="en-US" w:eastAsia="zh-CN" w:bidi="ar"/>
              </w:rPr>
              <w:t>硬质快卷门</w:t>
            </w:r>
            <w:r>
              <w:rPr>
                <w:rStyle w:val="90"/>
                <w:lang w:val="en-US" w:eastAsia="zh-CN" w:bidi="ar"/>
              </w:rPr>
              <w:t>3645</w:t>
            </w:r>
          </w:p>
        </w:tc>
        <w:tc>
          <w:tcPr>
            <w:tcW w:w="10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Style w:val="90"/>
                <w:rFonts w:hint="eastAsia"/>
                <w:lang w:val="en-US" w:eastAsia="zh-CN" w:bidi="ar"/>
              </w:rPr>
            </w:pPr>
            <w:r>
              <w:rPr>
                <w:rFonts w:hint="eastAsia" w:ascii="宋体" w:hAnsi="宋体" w:cs="宋体"/>
                <w:b/>
                <w:bCs/>
                <w:i w:val="0"/>
                <w:iCs w:val="0"/>
                <w:color w:val="000000"/>
                <w:sz w:val="24"/>
                <w:szCs w:val="24"/>
                <w:u w:val="none"/>
                <w:lang w:val="en-US" w:eastAsia="zh-CN"/>
              </w:rPr>
              <w:t>外用快速门</w:t>
            </w:r>
          </w:p>
        </w:tc>
        <w:tc>
          <w:tcPr>
            <w:tcW w:w="787" w:type="dxa"/>
            <w:tcBorders>
              <w:top w:val="single" w:color="000000" w:sz="8" w:space="0"/>
              <w:left w:val="nil"/>
              <w:bottom w:val="single" w:color="000000" w:sz="8" w:space="0"/>
              <w:right w:val="single" w:color="000000" w:sz="8" w:space="0"/>
            </w:tcBorders>
            <w:shd w:val="clear" w:color="auto" w:fill="auto"/>
            <w:vAlign w:val="center"/>
          </w:tcPr>
          <w:p>
            <w:pPr>
              <w:jc w:val="center"/>
              <w:rPr>
                <w:rFonts w:hint="default" w:ascii="宋体" w:hAnsi="宋体" w:eastAsia="宋体" w:cs="宋体"/>
                <w:b/>
                <w:bCs/>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90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生产  车间二</w:t>
            </w:r>
          </w:p>
        </w:tc>
        <w:tc>
          <w:tcPr>
            <w:tcW w:w="93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3（</w:t>
            </w:r>
            <w:r>
              <w:rPr>
                <w:rStyle w:val="90"/>
                <w:rFonts w:hint="eastAsia"/>
                <w:lang w:val="en-US" w:eastAsia="zh-CN" w:bidi="ar"/>
              </w:rPr>
              <w:t>灰黄色</w:t>
            </w:r>
            <w:r>
              <w:rPr>
                <w:rStyle w:val="90"/>
                <w:lang w:val="en-US" w:eastAsia="zh-CN" w:bidi="ar"/>
              </w:rPr>
              <w:t>）</w:t>
            </w:r>
          </w:p>
        </w:tc>
        <w:tc>
          <w:tcPr>
            <w:tcW w:w="10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yellow"/>
                <w:u w:val="none"/>
              </w:rPr>
            </w:pPr>
            <w:r>
              <w:rPr>
                <w:rStyle w:val="90"/>
                <w:lang w:val="en-US" w:eastAsia="zh-CN" w:bidi="ar"/>
              </w:rPr>
              <w:t>1（</w:t>
            </w:r>
            <w:r>
              <w:rPr>
                <w:rStyle w:val="90"/>
                <w:rFonts w:hint="eastAsia"/>
                <w:lang w:val="en-US" w:eastAsia="zh-CN" w:bidi="ar"/>
              </w:rPr>
              <w:t>灰黄色</w:t>
            </w:r>
            <w:r>
              <w:rPr>
                <w:rStyle w:val="90"/>
                <w:lang w:val="en-US" w:eastAsia="zh-CN" w:bidi="ar"/>
              </w:rPr>
              <w:t>）</w:t>
            </w:r>
          </w:p>
        </w:tc>
        <w:tc>
          <w:tcPr>
            <w:tcW w:w="96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yellow"/>
                <w:u w:val="none"/>
              </w:rPr>
            </w:pPr>
            <w:r>
              <w:rPr>
                <w:rStyle w:val="90"/>
                <w:lang w:val="en-US" w:eastAsia="zh-CN" w:bidi="ar"/>
              </w:rPr>
              <w:t>1（</w:t>
            </w:r>
            <w:r>
              <w:rPr>
                <w:rStyle w:val="90"/>
                <w:rFonts w:hint="eastAsia"/>
                <w:lang w:val="en-US" w:eastAsia="zh-CN" w:bidi="ar"/>
              </w:rPr>
              <w:t>灰黄色</w:t>
            </w:r>
            <w:r>
              <w:rPr>
                <w:rStyle w:val="90"/>
                <w:lang w:val="en-US" w:eastAsia="zh-CN" w:bidi="ar"/>
              </w:rPr>
              <w:t>）</w:t>
            </w:r>
          </w:p>
        </w:tc>
        <w:tc>
          <w:tcPr>
            <w:tcW w:w="9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1013"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897"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28"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5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7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90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动力车间</w:t>
            </w:r>
          </w:p>
        </w:tc>
        <w:tc>
          <w:tcPr>
            <w:tcW w:w="938" w:type="dxa"/>
            <w:tcBorders>
              <w:top w:val="nil"/>
              <w:left w:val="nil"/>
              <w:bottom w:val="single" w:color="000000" w:sz="8" w:space="0"/>
              <w:right w:val="single" w:color="000000" w:sz="8" w:space="0"/>
            </w:tcBorders>
            <w:shd w:val="clear" w:color="auto" w:fill="EDEDED"/>
            <w:vAlign w:val="center"/>
          </w:tcPr>
          <w:p>
            <w:pPr>
              <w:jc w:val="center"/>
              <w:rPr>
                <w:rFonts w:hint="eastAsia" w:ascii="Arial" w:hAnsi="Arial" w:eastAsia="宋体" w:cs="Arial"/>
                <w:b/>
                <w:bCs/>
                <w:i w:val="0"/>
                <w:iCs w:val="0"/>
                <w:color w:val="000000"/>
                <w:sz w:val="24"/>
                <w:szCs w:val="24"/>
                <w:u w:val="none"/>
              </w:rPr>
            </w:pPr>
          </w:p>
        </w:tc>
        <w:tc>
          <w:tcPr>
            <w:tcW w:w="900" w:type="dxa"/>
            <w:tcBorders>
              <w:top w:val="nil"/>
              <w:left w:val="nil"/>
              <w:bottom w:val="single" w:color="000000" w:sz="8" w:space="0"/>
              <w:right w:val="single" w:color="000000" w:sz="8" w:space="0"/>
            </w:tcBorders>
            <w:shd w:val="clear" w:color="auto" w:fill="EDEDED"/>
            <w:vAlign w:val="center"/>
          </w:tcPr>
          <w:p>
            <w:pPr>
              <w:jc w:val="center"/>
              <w:rPr>
                <w:rFonts w:hint="default" w:ascii="Arial" w:hAnsi="Arial" w:eastAsia="宋体" w:cs="Arial"/>
                <w:b/>
                <w:bCs/>
                <w:i w:val="0"/>
                <w:iCs w:val="0"/>
                <w:color w:val="000000"/>
                <w:sz w:val="24"/>
                <w:szCs w:val="24"/>
                <w:u w:val="none"/>
              </w:rPr>
            </w:pPr>
          </w:p>
        </w:tc>
        <w:tc>
          <w:tcPr>
            <w:tcW w:w="1025" w:type="dxa"/>
            <w:tcBorders>
              <w:top w:val="nil"/>
              <w:left w:val="nil"/>
              <w:bottom w:val="single" w:color="000000" w:sz="8" w:space="0"/>
              <w:right w:val="single" w:color="000000" w:sz="8" w:space="0"/>
            </w:tcBorders>
            <w:shd w:val="clear" w:color="auto" w:fill="EDEDED"/>
            <w:vAlign w:val="center"/>
          </w:tcPr>
          <w:p>
            <w:pPr>
              <w:jc w:val="center"/>
              <w:rPr>
                <w:rFonts w:hint="default" w:ascii="Arial" w:hAnsi="Arial" w:eastAsia="宋体" w:cs="Arial"/>
                <w:b/>
                <w:bCs/>
                <w:i w:val="0"/>
                <w:iCs w:val="0"/>
                <w:color w:val="000000"/>
                <w:sz w:val="24"/>
                <w:szCs w:val="24"/>
                <w:u w:val="none"/>
              </w:rPr>
            </w:pPr>
          </w:p>
        </w:tc>
        <w:tc>
          <w:tcPr>
            <w:tcW w:w="962" w:type="dxa"/>
            <w:tcBorders>
              <w:top w:val="nil"/>
              <w:left w:val="nil"/>
              <w:bottom w:val="single" w:color="000000" w:sz="8" w:space="0"/>
              <w:right w:val="single" w:color="000000" w:sz="8" w:space="0"/>
            </w:tcBorders>
            <w:shd w:val="clear" w:color="auto" w:fill="EDEDED"/>
            <w:vAlign w:val="center"/>
          </w:tcPr>
          <w:p>
            <w:pPr>
              <w:jc w:val="center"/>
              <w:rPr>
                <w:rFonts w:hint="default" w:ascii="Arial" w:hAnsi="Arial" w:eastAsia="宋体" w:cs="Arial"/>
                <w:b/>
                <w:bCs/>
                <w:i w:val="0"/>
                <w:iCs w:val="0"/>
                <w:color w:val="000000"/>
                <w:sz w:val="24"/>
                <w:szCs w:val="24"/>
                <w:u w:val="none"/>
              </w:rPr>
            </w:pPr>
          </w:p>
        </w:tc>
        <w:tc>
          <w:tcPr>
            <w:tcW w:w="975" w:type="dxa"/>
            <w:tcBorders>
              <w:top w:val="nil"/>
              <w:left w:val="nil"/>
              <w:bottom w:val="single" w:color="000000" w:sz="8" w:space="0"/>
              <w:right w:val="single" w:color="000000" w:sz="8" w:space="0"/>
            </w:tcBorders>
            <w:shd w:val="clear" w:color="auto" w:fill="EDEDED"/>
            <w:vAlign w:val="center"/>
          </w:tcPr>
          <w:p>
            <w:pPr>
              <w:jc w:val="center"/>
              <w:rPr>
                <w:rFonts w:hint="default" w:ascii="Arial" w:hAnsi="Arial" w:eastAsia="宋体" w:cs="Arial"/>
                <w:b/>
                <w:bCs/>
                <w:i w:val="0"/>
                <w:iCs w:val="0"/>
                <w:color w:val="000000"/>
                <w:sz w:val="24"/>
                <w:szCs w:val="24"/>
                <w:u w:val="none"/>
              </w:rPr>
            </w:pPr>
          </w:p>
        </w:tc>
        <w:tc>
          <w:tcPr>
            <w:tcW w:w="1013" w:type="dxa"/>
            <w:tcBorders>
              <w:top w:val="nil"/>
              <w:left w:val="nil"/>
              <w:bottom w:val="single" w:color="000000" w:sz="8" w:space="0"/>
              <w:right w:val="single" w:color="000000" w:sz="8" w:space="0"/>
            </w:tcBorders>
            <w:shd w:val="clear" w:color="auto" w:fill="EDEDED"/>
            <w:vAlign w:val="center"/>
          </w:tcPr>
          <w:p>
            <w:pPr>
              <w:jc w:val="center"/>
              <w:rPr>
                <w:rFonts w:hint="default" w:ascii="Arial" w:hAnsi="Arial" w:eastAsia="宋体" w:cs="Arial"/>
                <w:b/>
                <w:bCs/>
                <w:i w:val="0"/>
                <w:iCs w:val="0"/>
                <w:color w:val="000000"/>
                <w:sz w:val="24"/>
                <w:szCs w:val="24"/>
                <w:u w:val="none"/>
              </w:rPr>
            </w:pPr>
          </w:p>
        </w:tc>
        <w:tc>
          <w:tcPr>
            <w:tcW w:w="897" w:type="dxa"/>
            <w:tcBorders>
              <w:top w:val="nil"/>
              <w:left w:val="nil"/>
              <w:bottom w:val="single" w:color="000000" w:sz="8" w:space="0"/>
              <w:right w:val="single" w:color="000000" w:sz="8" w:space="0"/>
            </w:tcBorders>
            <w:shd w:val="clear" w:color="auto" w:fill="EDEDED"/>
            <w:vAlign w:val="center"/>
          </w:tcPr>
          <w:p>
            <w:pPr>
              <w:jc w:val="center"/>
              <w:rPr>
                <w:rFonts w:hint="eastAsia" w:ascii="宋体" w:hAnsi="宋体" w:eastAsia="宋体" w:cs="宋体"/>
                <w:b/>
                <w:bCs/>
                <w:i w:val="0"/>
                <w:iCs w:val="0"/>
                <w:color w:val="000000"/>
                <w:sz w:val="24"/>
                <w:szCs w:val="24"/>
                <w:u w:val="none"/>
              </w:rPr>
            </w:pPr>
          </w:p>
        </w:tc>
        <w:tc>
          <w:tcPr>
            <w:tcW w:w="1028" w:type="dxa"/>
            <w:tcBorders>
              <w:top w:val="nil"/>
              <w:left w:val="nil"/>
              <w:bottom w:val="single" w:color="000000" w:sz="8" w:space="0"/>
              <w:right w:val="single" w:color="000000" w:sz="8" w:space="0"/>
            </w:tcBorders>
            <w:shd w:val="clear" w:color="auto" w:fill="EDEDED"/>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6（</w:t>
            </w:r>
            <w:r>
              <w:rPr>
                <w:rStyle w:val="90"/>
                <w:rFonts w:hint="eastAsia"/>
                <w:lang w:val="en-US" w:eastAsia="zh-CN" w:bidi="ar"/>
              </w:rPr>
              <w:t>灰黄色</w:t>
            </w:r>
            <w:r>
              <w:rPr>
                <w:rStyle w:val="90"/>
                <w:lang w:val="en-US" w:eastAsia="zh-CN" w:bidi="ar"/>
              </w:rPr>
              <w:t>）（</w:t>
            </w:r>
            <w:r>
              <w:rPr>
                <w:rStyle w:val="90"/>
                <w:rFonts w:hint="eastAsia"/>
                <w:lang w:val="en-US" w:eastAsia="zh-CN" w:bidi="ar"/>
              </w:rPr>
              <w:t>雷达</w:t>
            </w:r>
            <w:r>
              <w:rPr>
                <w:rStyle w:val="90"/>
                <w:lang w:val="en-US" w:eastAsia="zh-CN" w:bidi="ar"/>
              </w:rPr>
              <w:t>）</w:t>
            </w:r>
          </w:p>
        </w:tc>
        <w:tc>
          <w:tcPr>
            <w:tcW w:w="1050" w:type="dxa"/>
            <w:tcBorders>
              <w:top w:val="nil"/>
              <w:left w:val="nil"/>
              <w:bottom w:val="single" w:color="000000" w:sz="8" w:space="0"/>
              <w:right w:val="single" w:color="000000" w:sz="8" w:space="0"/>
            </w:tcBorders>
            <w:shd w:val="clear" w:color="auto" w:fill="EDEDED"/>
            <w:vAlign w:val="center"/>
          </w:tcPr>
          <w:p>
            <w:pPr>
              <w:keepNext w:val="0"/>
              <w:keepLines w:val="0"/>
              <w:widowControl/>
              <w:suppressLineNumbers w:val="0"/>
              <w:jc w:val="center"/>
              <w:textAlignment w:val="center"/>
              <w:rPr>
                <w:rStyle w:val="90"/>
                <w:rFonts w:hint="default"/>
                <w:lang w:val="en-US" w:eastAsia="zh-CN" w:bidi="ar"/>
              </w:rPr>
            </w:pPr>
            <w:r>
              <w:rPr>
                <w:rStyle w:val="90"/>
                <w:rFonts w:hint="eastAsia"/>
                <w:lang w:val="en-US" w:eastAsia="zh-CN" w:bidi="ar"/>
              </w:rPr>
              <w:t>6（备用）</w:t>
            </w:r>
          </w:p>
        </w:tc>
        <w:tc>
          <w:tcPr>
            <w:tcW w:w="787" w:type="dxa"/>
            <w:tcBorders>
              <w:top w:val="nil"/>
              <w:left w:val="nil"/>
              <w:bottom w:val="single" w:color="000000" w:sz="8" w:space="0"/>
              <w:right w:val="single" w:color="000000" w:sz="8" w:space="0"/>
            </w:tcBorders>
            <w:shd w:val="clear" w:color="auto" w:fill="EDEDED"/>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90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乳清处理车间</w:t>
            </w:r>
          </w:p>
        </w:tc>
        <w:tc>
          <w:tcPr>
            <w:tcW w:w="93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3（</w:t>
            </w:r>
            <w:r>
              <w:rPr>
                <w:rStyle w:val="90"/>
                <w:rFonts w:hint="eastAsia"/>
                <w:lang w:val="en-US" w:eastAsia="zh-CN" w:bidi="ar"/>
              </w:rPr>
              <w:t>灰黄色</w:t>
            </w:r>
            <w:r>
              <w:rPr>
                <w:rStyle w:val="90"/>
                <w:lang w:val="en-US" w:eastAsia="zh-CN" w:bidi="ar"/>
              </w:rPr>
              <w:t>）</w:t>
            </w:r>
          </w:p>
        </w:tc>
        <w:tc>
          <w:tcPr>
            <w:tcW w:w="900"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b/>
                <w:bCs/>
                <w:i w:val="0"/>
                <w:iCs w:val="0"/>
                <w:color w:val="000000"/>
                <w:sz w:val="24"/>
                <w:szCs w:val="24"/>
                <w:u w:val="none"/>
              </w:rPr>
            </w:pPr>
          </w:p>
        </w:tc>
        <w:tc>
          <w:tcPr>
            <w:tcW w:w="10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b/>
                <w:bCs/>
                <w:i w:val="0"/>
                <w:iCs w:val="0"/>
                <w:color w:val="000000"/>
                <w:sz w:val="24"/>
                <w:szCs w:val="24"/>
                <w:u w:val="none"/>
              </w:rPr>
            </w:pPr>
          </w:p>
        </w:tc>
        <w:tc>
          <w:tcPr>
            <w:tcW w:w="962"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b/>
                <w:bCs/>
                <w:i w:val="0"/>
                <w:iCs w:val="0"/>
                <w:color w:val="000000"/>
                <w:sz w:val="24"/>
                <w:szCs w:val="24"/>
                <w:u w:val="none"/>
              </w:rPr>
            </w:pPr>
          </w:p>
        </w:tc>
        <w:tc>
          <w:tcPr>
            <w:tcW w:w="97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b/>
                <w:bCs/>
                <w:i w:val="0"/>
                <w:iCs w:val="0"/>
                <w:color w:val="000000"/>
                <w:sz w:val="24"/>
                <w:szCs w:val="24"/>
                <w:u w:val="none"/>
              </w:rPr>
            </w:pPr>
          </w:p>
        </w:tc>
        <w:tc>
          <w:tcPr>
            <w:tcW w:w="1013" w:type="dxa"/>
            <w:tcBorders>
              <w:top w:val="nil"/>
              <w:left w:val="nil"/>
              <w:bottom w:val="single" w:color="000000" w:sz="8" w:space="0"/>
              <w:right w:val="single" w:color="000000" w:sz="8" w:space="0"/>
            </w:tcBorders>
            <w:shd w:val="clear" w:color="auto" w:fill="EDEDED"/>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1（桔黄）（</w:t>
            </w:r>
            <w:r>
              <w:rPr>
                <w:rStyle w:val="90"/>
                <w:rFonts w:hint="eastAsia"/>
                <w:lang w:val="en-US" w:eastAsia="zh-CN" w:bidi="ar"/>
              </w:rPr>
              <w:t>雷达</w:t>
            </w:r>
            <w:r>
              <w:rPr>
                <w:rStyle w:val="90"/>
                <w:lang w:val="en-US" w:eastAsia="zh-CN" w:bidi="ar"/>
              </w:rPr>
              <w:t>）</w:t>
            </w:r>
          </w:p>
        </w:tc>
        <w:tc>
          <w:tcPr>
            <w:tcW w:w="897"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b/>
                <w:bCs/>
                <w:i w:val="0"/>
                <w:iCs w:val="0"/>
                <w:color w:val="000000"/>
                <w:sz w:val="24"/>
                <w:szCs w:val="24"/>
                <w:u w:val="none"/>
              </w:rPr>
            </w:pPr>
          </w:p>
        </w:tc>
        <w:tc>
          <w:tcPr>
            <w:tcW w:w="1028"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b/>
                <w:bCs/>
                <w:i w:val="0"/>
                <w:iCs w:val="0"/>
                <w:color w:val="000000"/>
                <w:sz w:val="24"/>
                <w:szCs w:val="24"/>
                <w:u w:val="none"/>
              </w:rPr>
            </w:pPr>
          </w:p>
        </w:tc>
        <w:tc>
          <w:tcPr>
            <w:tcW w:w="1050"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b/>
                <w:bCs/>
                <w:i w:val="0"/>
                <w:iCs w:val="0"/>
                <w:color w:val="000000"/>
                <w:sz w:val="24"/>
                <w:szCs w:val="24"/>
                <w:u w:val="none"/>
              </w:rPr>
            </w:pPr>
          </w:p>
        </w:tc>
        <w:tc>
          <w:tcPr>
            <w:tcW w:w="78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90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生产  车间一</w:t>
            </w:r>
          </w:p>
        </w:tc>
        <w:tc>
          <w:tcPr>
            <w:tcW w:w="938" w:type="dxa"/>
            <w:tcBorders>
              <w:top w:val="nil"/>
              <w:left w:val="nil"/>
              <w:bottom w:val="single" w:color="000000" w:sz="8" w:space="0"/>
              <w:right w:val="single" w:color="000000" w:sz="8"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900" w:type="dxa"/>
            <w:tcBorders>
              <w:top w:val="nil"/>
              <w:left w:val="nil"/>
              <w:bottom w:val="single" w:color="000000" w:sz="8" w:space="0"/>
              <w:right w:val="single" w:color="000000" w:sz="8"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1025" w:type="dxa"/>
            <w:tcBorders>
              <w:top w:val="nil"/>
              <w:left w:val="nil"/>
              <w:bottom w:val="single" w:color="000000" w:sz="8" w:space="0"/>
              <w:right w:val="single" w:color="000000" w:sz="8"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4（</w:t>
            </w:r>
            <w:r>
              <w:rPr>
                <w:rStyle w:val="90"/>
                <w:rFonts w:hint="eastAsia"/>
                <w:lang w:val="en-US" w:eastAsia="zh-CN" w:bidi="ar"/>
              </w:rPr>
              <w:t>灰黄色</w:t>
            </w:r>
            <w:r>
              <w:rPr>
                <w:rStyle w:val="90"/>
                <w:lang w:val="en-US" w:eastAsia="zh-CN" w:bidi="ar"/>
              </w:rPr>
              <w:t>）</w:t>
            </w:r>
          </w:p>
        </w:tc>
        <w:tc>
          <w:tcPr>
            <w:tcW w:w="962" w:type="dxa"/>
            <w:tcBorders>
              <w:top w:val="nil"/>
              <w:left w:val="nil"/>
              <w:bottom w:val="single" w:color="000000" w:sz="8" w:space="0"/>
              <w:right w:val="single" w:color="000000" w:sz="8"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975" w:type="dxa"/>
            <w:tcBorders>
              <w:top w:val="nil"/>
              <w:left w:val="nil"/>
              <w:bottom w:val="single" w:color="000000" w:sz="8" w:space="0"/>
              <w:right w:val="single" w:color="000000" w:sz="8"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2（桔黄）（</w:t>
            </w:r>
            <w:r>
              <w:rPr>
                <w:rStyle w:val="90"/>
                <w:rFonts w:hint="eastAsia"/>
                <w:lang w:val="en-US" w:eastAsia="zh-CN" w:bidi="ar"/>
              </w:rPr>
              <w:t>雷达</w:t>
            </w:r>
            <w:r>
              <w:rPr>
                <w:rStyle w:val="90"/>
                <w:lang w:val="en-US" w:eastAsia="zh-CN" w:bidi="ar"/>
              </w:rPr>
              <w:t>）</w:t>
            </w:r>
          </w:p>
        </w:tc>
        <w:tc>
          <w:tcPr>
            <w:tcW w:w="1013" w:type="dxa"/>
            <w:tcBorders>
              <w:top w:val="nil"/>
              <w:left w:val="nil"/>
              <w:bottom w:val="single" w:color="000000" w:sz="8" w:space="0"/>
              <w:right w:val="single" w:color="000000" w:sz="8"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897" w:type="dxa"/>
            <w:tcBorders>
              <w:top w:val="nil"/>
              <w:left w:val="nil"/>
              <w:bottom w:val="single" w:color="000000" w:sz="8" w:space="0"/>
              <w:right w:val="single" w:color="000000" w:sz="8"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2（桔黄）（</w:t>
            </w:r>
            <w:r>
              <w:rPr>
                <w:rStyle w:val="90"/>
                <w:rFonts w:hint="eastAsia"/>
                <w:lang w:val="en-US" w:eastAsia="zh-CN" w:bidi="ar"/>
              </w:rPr>
              <w:t>雷达</w:t>
            </w:r>
            <w:r>
              <w:rPr>
                <w:rStyle w:val="90"/>
                <w:lang w:val="en-US" w:eastAsia="zh-CN" w:bidi="ar"/>
              </w:rPr>
              <w:t>）</w:t>
            </w:r>
          </w:p>
        </w:tc>
        <w:tc>
          <w:tcPr>
            <w:tcW w:w="1028" w:type="dxa"/>
            <w:tcBorders>
              <w:top w:val="nil"/>
              <w:left w:val="nil"/>
              <w:bottom w:val="single" w:color="000000" w:sz="8" w:space="0"/>
              <w:right w:val="single" w:color="000000" w:sz="8"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1050" w:type="dxa"/>
            <w:tcBorders>
              <w:top w:val="nil"/>
              <w:left w:val="nil"/>
              <w:bottom w:val="single" w:color="000000" w:sz="8" w:space="0"/>
              <w:right w:val="single" w:color="000000" w:sz="8" w:space="0"/>
            </w:tcBorders>
            <w:shd w:val="clear" w:color="auto" w:fill="FCE4D6"/>
            <w:vAlign w:val="center"/>
          </w:tcPr>
          <w:p>
            <w:pPr>
              <w:jc w:val="center"/>
              <w:rPr>
                <w:rFonts w:hint="eastAsia" w:ascii="宋体" w:hAnsi="宋体" w:eastAsia="宋体" w:cs="宋体"/>
                <w:b/>
                <w:bCs/>
                <w:i w:val="0"/>
                <w:iCs w:val="0"/>
                <w:color w:val="000000"/>
                <w:sz w:val="24"/>
                <w:szCs w:val="24"/>
                <w:u w:val="none"/>
              </w:rPr>
            </w:pPr>
          </w:p>
        </w:tc>
        <w:tc>
          <w:tcPr>
            <w:tcW w:w="787" w:type="dxa"/>
            <w:tcBorders>
              <w:top w:val="nil"/>
              <w:left w:val="nil"/>
              <w:bottom w:val="single" w:color="000000" w:sz="8" w:space="0"/>
              <w:right w:val="single" w:color="000000" w:sz="8" w:space="0"/>
            </w:tcBorders>
            <w:shd w:val="clear" w:color="auto" w:fill="FCE4D6"/>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90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Style w:val="90"/>
                <w:lang w:val="en-US" w:eastAsia="zh-CN" w:bidi="ar"/>
              </w:rPr>
              <w:t>汇总量</w:t>
            </w:r>
          </w:p>
        </w:tc>
        <w:tc>
          <w:tcPr>
            <w:tcW w:w="938" w:type="dxa"/>
            <w:tcBorders>
              <w:top w:val="nil"/>
              <w:left w:val="nil"/>
              <w:bottom w:val="single" w:color="000000" w:sz="8" w:space="0"/>
              <w:right w:val="single" w:color="000000" w:sz="8"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900" w:type="dxa"/>
            <w:tcBorders>
              <w:top w:val="nil"/>
              <w:left w:val="nil"/>
              <w:bottom w:val="single" w:color="000000" w:sz="8" w:space="0"/>
              <w:right w:val="single" w:color="000000" w:sz="8"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1025" w:type="dxa"/>
            <w:tcBorders>
              <w:top w:val="nil"/>
              <w:left w:val="nil"/>
              <w:bottom w:val="single" w:color="000000" w:sz="8" w:space="0"/>
              <w:right w:val="single" w:color="000000" w:sz="8"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962" w:type="dxa"/>
            <w:tcBorders>
              <w:top w:val="nil"/>
              <w:left w:val="nil"/>
              <w:bottom w:val="single" w:color="000000" w:sz="8" w:space="0"/>
              <w:right w:val="single" w:color="000000" w:sz="8"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975" w:type="dxa"/>
            <w:tcBorders>
              <w:top w:val="nil"/>
              <w:left w:val="nil"/>
              <w:bottom w:val="single" w:color="000000" w:sz="8" w:space="0"/>
              <w:right w:val="single" w:color="000000" w:sz="8"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2</w:t>
            </w:r>
          </w:p>
        </w:tc>
        <w:tc>
          <w:tcPr>
            <w:tcW w:w="1013" w:type="dxa"/>
            <w:tcBorders>
              <w:top w:val="nil"/>
              <w:left w:val="nil"/>
              <w:bottom w:val="single" w:color="000000" w:sz="8" w:space="0"/>
              <w:right w:val="single" w:color="000000" w:sz="8"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97" w:type="dxa"/>
            <w:tcBorders>
              <w:top w:val="nil"/>
              <w:left w:val="nil"/>
              <w:bottom w:val="single" w:color="000000" w:sz="8" w:space="0"/>
              <w:right w:val="single" w:color="000000" w:sz="8"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1028" w:type="dxa"/>
            <w:tcBorders>
              <w:top w:val="nil"/>
              <w:left w:val="nil"/>
              <w:bottom w:val="single" w:color="000000" w:sz="8" w:space="0"/>
              <w:right w:val="single" w:color="000000" w:sz="8"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1050" w:type="dxa"/>
            <w:tcBorders>
              <w:top w:val="nil"/>
              <w:left w:val="nil"/>
              <w:bottom w:val="single" w:color="000000" w:sz="8" w:space="0"/>
              <w:right w:val="single" w:color="000000" w:sz="8"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787" w:type="dxa"/>
            <w:tcBorders>
              <w:top w:val="nil"/>
              <w:left w:val="nil"/>
              <w:bottom w:val="single" w:color="000000" w:sz="8" w:space="0"/>
              <w:right w:val="single" w:color="000000" w:sz="8" w:space="0"/>
            </w:tcBorders>
            <w:shd w:val="clear" w:color="auto" w:fill="D9E1F2"/>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cs="宋体"/>
                <w:b/>
                <w:bCs/>
                <w:i w:val="0"/>
                <w:iCs w:val="0"/>
                <w:color w:val="000000"/>
                <w:kern w:val="0"/>
                <w:sz w:val="24"/>
                <w:szCs w:val="24"/>
                <w:u w:val="none"/>
                <w:lang w:val="en-US" w:eastAsia="zh-CN" w:bidi="ar"/>
              </w:rPr>
              <w:t>23</w:t>
            </w:r>
          </w:p>
        </w:tc>
      </w:tr>
    </w:tbl>
    <w:p>
      <w:pPr>
        <w:tabs>
          <w:tab w:val="left" w:pos="0"/>
        </w:tabs>
        <w:adjustRightInd w:val="0"/>
        <w:snapToGrid w:val="0"/>
        <w:spacing w:line="360" w:lineRule="auto"/>
        <w:ind w:firstLine="480" w:firstLineChars="200"/>
        <w:outlineLvl w:val="0"/>
        <w:rPr>
          <w:rFonts w:ascii="宋体" w:hAnsi="宋体"/>
          <w:bCs/>
          <w:sz w:val="24"/>
          <w:szCs w:val="24"/>
        </w:rPr>
      </w:pPr>
    </w:p>
    <w:p>
      <w:pPr>
        <w:widowControl/>
        <w:jc w:val="left"/>
        <w:rPr>
          <w:rFonts w:hint="eastAsia" w:ascii="宋体" w:hAnsi="宋体"/>
          <w:b/>
          <w:szCs w:val="21"/>
          <w:lang w:val="en-US" w:eastAsia="zh-CN"/>
        </w:rPr>
      </w:pPr>
      <w:r>
        <w:rPr>
          <w:rFonts w:hint="eastAsia" w:ascii="宋体" w:hAnsi="宋体"/>
          <w:b/>
          <w:szCs w:val="21"/>
          <w:lang w:val="en-US" w:eastAsia="zh-CN"/>
        </w:rPr>
        <w:drawing>
          <wp:inline distT="0" distB="0" distL="114300" distR="114300">
            <wp:extent cx="6151880" cy="3484880"/>
            <wp:effectExtent l="0" t="0" r="1270" b="1270"/>
            <wp:docPr id="1" name="图片 1" descr="cce81119e89c5201b5a8bef85fa4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ce81119e89c5201b5a8bef85fa4ca0"/>
                    <pic:cNvPicPr>
                      <a:picLocks noChangeAspect="1"/>
                    </pic:cNvPicPr>
                  </pic:nvPicPr>
                  <pic:blipFill>
                    <a:blip r:embed="rId5"/>
                    <a:stretch>
                      <a:fillRect/>
                    </a:stretch>
                  </pic:blipFill>
                  <pic:spPr>
                    <a:xfrm>
                      <a:off x="0" y="0"/>
                      <a:ext cx="6151880" cy="3484880"/>
                    </a:xfrm>
                    <a:prstGeom prst="rect">
                      <a:avLst/>
                    </a:prstGeom>
                  </pic:spPr>
                </pic:pic>
              </a:graphicData>
            </a:graphic>
          </wp:inline>
        </w:drawing>
      </w:r>
    </w:p>
    <w:p>
      <w:pPr>
        <w:widowControl/>
        <w:jc w:val="left"/>
        <w:rPr>
          <w:rFonts w:ascii="宋体" w:hAnsi="宋体"/>
          <w:b/>
          <w:szCs w:val="21"/>
        </w:rPr>
      </w:pPr>
      <w:r>
        <w:rPr>
          <w:rFonts w:hint="eastAsia" w:ascii="宋体" w:hAnsi="宋体"/>
          <w:b/>
          <w:szCs w:val="21"/>
          <w:lang w:val="en-US" w:eastAsia="zh-CN"/>
        </w:rPr>
        <w:t>2、</w:t>
      </w:r>
      <w:r>
        <w:rPr>
          <w:rFonts w:hint="eastAsia" w:ascii="宋体" w:hAnsi="宋体"/>
          <w:b/>
          <w:szCs w:val="21"/>
        </w:rPr>
        <w:t>规范要求</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除另有注明外，本产品及其安装工程须符合设计要求、图纸和国家、地方及行业相关标准，主要包括但不限于：</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《建筑工程施工质量验收统一标准》（GB50300）</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《建筑装饰装修工程质量验收规范》（GB50210）</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《工业滑升门开门机》（JG/T325-2011）</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《建筑门窗洞口尺寸系列》（GB/T5824）</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《建筑外门窗保温性能分级及其检测方法》（GB/T 8484－2008）</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《建筑门窗空气声隔声性能分级及其检测方法》（GB/T 8485－2008）</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《建筑装饰装修工程质量验收规范》（GB50210－2001）</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协议期间规范变更风险，由厂家承担。</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  滑升门加工前，厂家须完成图纸深化和门板色卡等确认（由甲方设计部、成本部、采购部共同确认）。</w:t>
      </w:r>
    </w:p>
    <w:p>
      <w:pPr>
        <w:pStyle w:val="91"/>
        <w:numPr>
          <w:ilvl w:val="0"/>
          <w:numId w:val="0"/>
        </w:numPr>
        <w:ind w:leftChars="0"/>
        <w:rPr>
          <w:rFonts w:hint="eastAsia" w:ascii="Times New Roman" w:hAnsi="Times New Roman" w:eastAsia="宋体" w:cs="Times New Roman"/>
          <w:b/>
          <w:kern w:val="2"/>
          <w:sz w:val="28"/>
          <w:lang w:val="en-US" w:eastAsia="zh-CN" w:bidi="ar-SA"/>
        </w:rPr>
      </w:pPr>
      <w:r>
        <w:rPr>
          <w:rFonts w:hint="eastAsia" w:ascii="Times New Roman" w:hAnsi="Times New Roman" w:eastAsia="宋体" w:cs="Times New Roman"/>
          <w:b/>
          <w:kern w:val="2"/>
          <w:sz w:val="28"/>
          <w:lang w:val="en-US" w:eastAsia="zh-CN" w:bidi="ar-SA"/>
        </w:rPr>
        <w:t>三、技术要求：</w:t>
      </w:r>
    </w:p>
    <w:tbl>
      <w:tblPr>
        <w:tblStyle w:val="14"/>
        <w:tblW w:w="9725" w:type="dxa"/>
        <w:tblInd w:w="0" w:type="dxa"/>
        <w:tblLayout w:type="fixed"/>
        <w:tblCellMar>
          <w:top w:w="0" w:type="dxa"/>
          <w:left w:w="108" w:type="dxa"/>
          <w:bottom w:w="0" w:type="dxa"/>
          <w:right w:w="108" w:type="dxa"/>
        </w:tblCellMar>
      </w:tblPr>
      <w:tblGrid>
        <w:gridCol w:w="9725"/>
      </w:tblGrid>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szCs w:val="24"/>
              </w:rPr>
            </w:pPr>
            <w:r>
              <w:rPr>
                <w:rFonts w:hint="eastAsia" w:ascii="宋体" w:hAnsi="宋体" w:cs="宋体"/>
                <w:b/>
                <w:bCs/>
                <w:color w:val="000000" w:themeColor="text1"/>
                <w:kern w:val="0"/>
                <w:sz w:val="24"/>
                <w:szCs w:val="24"/>
                <w:lang w:eastAsia="zh-CN"/>
                <w14:textFill>
                  <w14:solidFill>
                    <w14:schemeClr w14:val="tx1"/>
                  </w14:solidFill>
                </w14:textFill>
              </w:rPr>
              <w:t>（</w:t>
            </w:r>
            <w:r>
              <w:rPr>
                <w:rFonts w:hint="eastAsia" w:ascii="宋体" w:hAnsi="宋体" w:cs="宋体"/>
                <w:b/>
                <w:bCs/>
                <w:color w:val="000000" w:themeColor="text1"/>
                <w:kern w:val="0"/>
                <w:sz w:val="24"/>
                <w:szCs w:val="24"/>
                <w:lang w:val="en-US" w:eastAsia="zh-CN"/>
                <w14:textFill>
                  <w14:solidFill>
                    <w14:schemeClr w14:val="tx1"/>
                  </w14:solidFill>
                </w14:textFill>
              </w:rPr>
              <w:t>一</w:t>
            </w:r>
            <w:r>
              <w:rPr>
                <w:rFonts w:hint="eastAsia" w:ascii="宋体" w:hAnsi="宋体" w:cs="宋体"/>
                <w:b/>
                <w:bCs/>
                <w:color w:val="000000" w:themeColor="text1"/>
                <w:kern w:val="0"/>
                <w:sz w:val="24"/>
                <w:szCs w:val="24"/>
                <w:lang w:eastAsia="zh-CN"/>
                <w14:textFill>
                  <w14:solidFill>
                    <w14:schemeClr w14:val="tx1"/>
                  </w14:solidFill>
                </w14:textFill>
              </w:rPr>
              <w:t>）</w:t>
            </w:r>
            <w:r>
              <w:rPr>
                <w:rFonts w:hint="eastAsia" w:ascii="宋体" w:hAnsi="宋体" w:cs="宋体"/>
                <w:b/>
                <w:bCs/>
                <w:color w:val="000000" w:themeColor="text1"/>
                <w:kern w:val="0"/>
                <w:sz w:val="24"/>
                <w:szCs w:val="24"/>
                <w14:textFill>
                  <w14:solidFill>
                    <w14:schemeClr w14:val="tx1"/>
                  </w14:solidFill>
                </w14:textFill>
              </w:rPr>
              <w:t>复合板滑升门技术要求：</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ascii="宋体" w:hAnsi="宋体" w:cs="宋体"/>
                <w:kern w:val="0"/>
                <w:sz w:val="24"/>
                <w:szCs w:val="24"/>
              </w:rPr>
              <w:t xml:space="preserve">1. </w:t>
            </w:r>
            <w:r>
              <w:rPr>
                <w:rFonts w:hint="eastAsia" w:ascii="宋体" w:hAnsi="宋体" w:cs="宋体"/>
                <w:kern w:val="0"/>
                <w:sz w:val="24"/>
                <w:szCs w:val="24"/>
              </w:rPr>
              <w:t>滑升门要求具有保温、密闭、坚固、防盗、使用寿命长、美观、智能型控制、能手</w:t>
            </w:r>
            <w:r>
              <w:rPr>
                <w:rFonts w:ascii="宋体" w:hAnsi="宋体" w:cs="宋体"/>
                <w:kern w:val="0"/>
                <w:sz w:val="24"/>
                <w:szCs w:val="24"/>
              </w:rPr>
              <w:t>/</w:t>
            </w:r>
            <w:r>
              <w:rPr>
                <w:rFonts w:hint="eastAsia" w:ascii="宋体" w:hAnsi="宋体" w:cs="宋体"/>
                <w:kern w:val="0"/>
                <w:sz w:val="24"/>
                <w:szCs w:val="24"/>
              </w:rPr>
              <w:t>电动开闭等功能。</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ascii="宋体" w:hAnsi="宋体" w:cs="宋体"/>
                <w:kern w:val="0"/>
                <w:sz w:val="24"/>
                <w:szCs w:val="24"/>
              </w:rPr>
              <w:t xml:space="preserve">2. </w:t>
            </w:r>
            <w:r>
              <w:rPr>
                <w:rFonts w:hint="eastAsia" w:ascii="宋体" w:hAnsi="宋体" w:cs="宋体"/>
                <w:kern w:val="0"/>
                <w:sz w:val="24"/>
                <w:szCs w:val="24"/>
              </w:rPr>
              <w:t>各部件组成</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ascii="宋体" w:hAnsi="宋体" w:cs="宋体"/>
                <w:kern w:val="0"/>
                <w:sz w:val="24"/>
                <w:szCs w:val="24"/>
              </w:rPr>
              <w:t xml:space="preserve">2.1 </w:t>
            </w:r>
            <w:r>
              <w:rPr>
                <w:rFonts w:hint="eastAsia" w:ascii="宋体" w:hAnsi="宋体" w:cs="宋体"/>
                <w:kern w:val="0"/>
                <w:sz w:val="24"/>
                <w:szCs w:val="24"/>
              </w:rPr>
              <w:t>门体：门体由内外</w:t>
            </w:r>
            <w:r>
              <w:rPr>
                <w:rFonts w:hint="eastAsia" w:ascii="宋体" w:hAnsi="宋体" w:cs="宋体"/>
                <w:kern w:val="0"/>
                <w:sz w:val="24"/>
                <w:szCs w:val="24"/>
                <w:highlight w:val="none"/>
                <w:lang w:val="en-US" w:eastAsia="zh-CN"/>
              </w:rPr>
              <w:t>铝板</w:t>
            </w:r>
            <w:r>
              <w:rPr>
                <w:rFonts w:hint="eastAsia" w:ascii="宋体" w:hAnsi="宋体" w:cs="宋体"/>
                <w:kern w:val="0"/>
                <w:sz w:val="24"/>
                <w:szCs w:val="24"/>
              </w:rPr>
              <w:t>、无氟聚氨酯填充材料组成，要求如下：</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kern w:val="0"/>
                <w:sz w:val="24"/>
                <w:szCs w:val="24"/>
                <w:highlight w:val="yellow"/>
              </w:rPr>
              <w:t xml:space="preserve"> </w:t>
            </w:r>
            <w:r>
              <w:rPr>
                <w:rFonts w:hint="eastAsia" w:ascii="宋体" w:hAnsi="宋体" w:cs="宋体"/>
                <w:kern w:val="0"/>
                <w:sz w:val="24"/>
                <w:szCs w:val="24"/>
                <w:highlight w:val="yellow"/>
              </w:rPr>
              <w:t>内外板：铝基板，</w:t>
            </w:r>
            <w:r>
              <w:rPr>
                <w:rFonts w:ascii="宋体" w:hAnsi="宋体" w:cs="宋体"/>
                <w:kern w:val="0"/>
                <w:sz w:val="24"/>
                <w:szCs w:val="24"/>
                <w:highlight w:val="yellow"/>
              </w:rPr>
              <w:t>PE</w:t>
            </w:r>
            <w:r>
              <w:rPr>
                <w:rFonts w:hint="eastAsia" w:ascii="宋体" w:hAnsi="宋体" w:cs="宋体"/>
                <w:kern w:val="0"/>
                <w:sz w:val="24"/>
                <w:szCs w:val="24"/>
                <w:highlight w:val="yellow"/>
              </w:rPr>
              <w:t>涂层，涂层厚度不低于20μm，二涂一烘工艺（颜色中标后由招标方指定）</w:t>
            </w:r>
            <w:r>
              <w:rPr>
                <w:rFonts w:hint="eastAsia" w:ascii="宋体" w:hAnsi="宋体" w:cs="宋体"/>
                <w:kern w:val="0"/>
                <w:sz w:val="24"/>
                <w:szCs w:val="24"/>
              </w:rPr>
              <w:t>。</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ascii="宋体" w:hAnsi="宋体" w:cs="宋体"/>
                <w:kern w:val="0"/>
                <w:sz w:val="24"/>
                <w:szCs w:val="24"/>
              </w:rPr>
              <w:t xml:space="preserve"> </w:t>
            </w:r>
            <w:r>
              <w:rPr>
                <w:rFonts w:ascii="宋体" w:hAnsi="宋体" w:cs="宋体"/>
                <w:kern w:val="0"/>
                <w:sz w:val="24"/>
                <w:szCs w:val="24"/>
                <w:highlight w:val="yellow"/>
              </w:rPr>
              <w:t xml:space="preserve"> </w:t>
            </w:r>
            <w:r>
              <w:rPr>
                <w:rFonts w:hint="eastAsia" w:ascii="宋体" w:hAnsi="宋体" w:cs="宋体"/>
                <w:kern w:val="0"/>
                <w:sz w:val="24"/>
                <w:szCs w:val="24"/>
                <w:highlight w:val="yellow"/>
              </w:rPr>
              <w:t>内外板必须采用优质</w:t>
            </w:r>
            <w:r>
              <w:rPr>
                <w:rFonts w:hint="eastAsia" w:ascii="宋体" w:hAnsi="宋体" w:cs="宋体"/>
                <w:kern w:val="0"/>
                <w:sz w:val="24"/>
                <w:szCs w:val="24"/>
                <w:highlight w:val="yellow"/>
                <w:lang w:val="en-US" w:eastAsia="zh-CN"/>
              </w:rPr>
              <w:t>铝</w:t>
            </w:r>
            <w:r>
              <w:rPr>
                <w:rFonts w:hint="eastAsia" w:ascii="宋体" w:hAnsi="宋体" w:cs="宋体"/>
                <w:kern w:val="0"/>
                <w:sz w:val="24"/>
                <w:szCs w:val="24"/>
                <w:highlight w:val="yellow"/>
              </w:rPr>
              <w:t>质产品，选用宝钢或同等品牌厂家，提供同期厂家的质保证书</w:t>
            </w:r>
            <w:r>
              <w:rPr>
                <w:rFonts w:hint="eastAsia" w:ascii="宋体" w:hAnsi="宋体" w:cs="宋体"/>
                <w:kern w:val="0"/>
                <w:sz w:val="24"/>
                <w:szCs w:val="24"/>
              </w:rPr>
              <w:t>。</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门板聚氨酯发泡材料密度≥</w:t>
            </w:r>
            <w:r>
              <w:rPr>
                <w:rFonts w:ascii="宋体" w:hAnsi="宋体" w:cs="宋体"/>
                <w:kern w:val="0"/>
                <w:sz w:val="24"/>
                <w:szCs w:val="24"/>
              </w:rPr>
              <w:t>48Kg/m³±2kg/m3</w:t>
            </w:r>
            <w:r>
              <w:rPr>
                <w:rFonts w:hint="eastAsia" w:ascii="宋体" w:hAnsi="宋体" w:cs="宋体"/>
                <w:kern w:val="0"/>
                <w:sz w:val="24"/>
                <w:szCs w:val="24"/>
              </w:rPr>
              <w:t>，并提供检测报告。</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门板保温层导热系数小于0.0</w:t>
            </w:r>
            <w:r>
              <w:rPr>
                <w:rFonts w:hint="eastAsia" w:ascii="宋体" w:hAnsi="宋体" w:cs="宋体"/>
                <w:kern w:val="0"/>
                <w:sz w:val="24"/>
                <w:szCs w:val="24"/>
                <w:lang w:val="en-US" w:eastAsia="zh-CN"/>
              </w:rPr>
              <w:t>22</w:t>
            </w:r>
            <w:r>
              <w:rPr>
                <w:rFonts w:hint="eastAsia" w:ascii="宋体" w:hAnsi="宋体" w:cs="宋体"/>
                <w:kern w:val="0"/>
                <w:sz w:val="24"/>
                <w:szCs w:val="24"/>
              </w:rPr>
              <w:t>w/(</w:t>
            </w:r>
            <w:r>
              <w:rPr>
                <w:rFonts w:hint="eastAsia"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cs="宋体"/>
                <w:kern w:val="0"/>
                <w:sz w:val="24"/>
                <w:szCs w:val="24"/>
              </w:rPr>
              <w:t>.k),并且满足当地节能规范要求。</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门板抗冲击力≥45kg/m2</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抗风压要求：门板抗风能力≥</w:t>
            </w:r>
            <w:r>
              <w:rPr>
                <w:rFonts w:hint="eastAsia" w:ascii="宋体" w:hAnsi="宋体" w:cs="宋体"/>
                <w:kern w:val="0"/>
                <w:sz w:val="24"/>
                <w:szCs w:val="24"/>
                <w:lang w:val="en-US" w:eastAsia="zh-CN"/>
              </w:rPr>
              <w:t>70</w:t>
            </w:r>
            <w:r>
              <w:rPr>
                <w:rFonts w:hint="eastAsia" w:ascii="宋体" w:hAnsi="宋体" w:cs="宋体"/>
                <w:kern w:val="0"/>
                <w:sz w:val="24"/>
                <w:szCs w:val="24"/>
              </w:rPr>
              <w:t>0N/m2</w:t>
            </w:r>
            <w:r>
              <w:rPr>
                <w:rFonts w:hint="eastAsia" w:ascii="宋体" w:hAnsi="宋体" w:cs="宋体"/>
                <w:kern w:val="0"/>
                <w:sz w:val="24"/>
                <w:szCs w:val="24"/>
                <w:lang w:eastAsia="zh-CN"/>
              </w:rPr>
              <w:t>，</w:t>
            </w:r>
            <w:r>
              <w:rPr>
                <w:rFonts w:hint="eastAsia" w:ascii="宋体" w:hAnsi="宋体" w:cs="宋体"/>
                <w:kern w:val="0"/>
                <w:sz w:val="24"/>
                <w:szCs w:val="24"/>
              </w:rPr>
              <w:t>并提供检测报告。</w:t>
            </w:r>
          </w:p>
        </w:tc>
      </w:tr>
      <w:tr>
        <w:tblPrEx>
          <w:tblCellMar>
            <w:top w:w="0" w:type="dxa"/>
            <w:left w:w="108" w:type="dxa"/>
            <w:bottom w:w="0" w:type="dxa"/>
            <w:right w:w="108" w:type="dxa"/>
          </w:tblCellMar>
        </w:tblPrEx>
        <w:trPr>
          <w:trHeight w:val="321"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门板长度误差</w:t>
            </w:r>
            <w:r>
              <w:rPr>
                <w:rFonts w:ascii="宋体" w:hAnsi="宋体" w:cs="宋体"/>
                <w:kern w:val="0"/>
                <w:sz w:val="24"/>
                <w:szCs w:val="24"/>
              </w:rPr>
              <w:t>±1mm</w:t>
            </w:r>
            <w:r>
              <w:rPr>
                <w:rFonts w:hint="eastAsia" w:ascii="宋体" w:hAnsi="宋体" w:cs="宋体"/>
                <w:kern w:val="0"/>
                <w:sz w:val="24"/>
                <w:szCs w:val="24"/>
              </w:rPr>
              <w:t>。</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ascii="宋体" w:hAnsi="宋体" w:cs="宋体"/>
                <w:kern w:val="0"/>
                <w:sz w:val="24"/>
                <w:szCs w:val="24"/>
              </w:rPr>
              <w:t xml:space="preserve">  </w:t>
            </w:r>
            <w:r>
              <w:rPr>
                <w:rFonts w:hint="eastAsia" w:ascii="宋体" w:hAnsi="宋体" w:cs="宋体"/>
                <w:kern w:val="0"/>
                <w:sz w:val="24"/>
                <w:szCs w:val="24"/>
              </w:rPr>
              <w:t>每节门板总厚度不小于</w:t>
            </w:r>
            <w:r>
              <w:rPr>
                <w:rFonts w:ascii="宋体" w:hAnsi="宋体" w:cs="宋体"/>
                <w:kern w:val="0"/>
                <w:sz w:val="24"/>
                <w:szCs w:val="24"/>
              </w:rPr>
              <w:t>4</w:t>
            </w:r>
            <w:r>
              <w:rPr>
                <w:rFonts w:hint="eastAsia" w:ascii="宋体" w:hAnsi="宋体" w:cs="宋体"/>
                <w:kern w:val="0"/>
                <w:sz w:val="24"/>
                <w:szCs w:val="24"/>
              </w:rPr>
              <w:t>2</w:t>
            </w:r>
            <w:r>
              <w:rPr>
                <w:rFonts w:ascii="宋体" w:hAnsi="宋体" w:cs="宋体"/>
                <w:kern w:val="0"/>
                <w:sz w:val="24"/>
                <w:szCs w:val="24"/>
              </w:rPr>
              <w:t>mm</w:t>
            </w:r>
            <w:r>
              <w:rPr>
                <w:rFonts w:hint="eastAsia" w:ascii="宋体" w:hAnsi="宋体" w:cs="宋体"/>
                <w:kern w:val="0"/>
                <w:sz w:val="24"/>
                <w:szCs w:val="24"/>
              </w:rPr>
              <w:t>，金属板与无氟聚氨酯发泡材料要结合紧密，保温层无孔洞，形成整体。视窗为双层有机玻璃，厚度不小于20mm。</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2.2轨道及辅轨</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轨道镀锌钢板，厚度不小于2.0</w:t>
            </w:r>
            <w:r>
              <w:rPr>
                <w:rFonts w:ascii="宋体" w:hAnsi="宋体" w:cs="宋体"/>
                <w:kern w:val="0"/>
                <w:sz w:val="24"/>
                <w:szCs w:val="24"/>
              </w:rPr>
              <w:t>±</w:t>
            </w:r>
            <w:r>
              <w:rPr>
                <w:rFonts w:hint="eastAsia" w:ascii="宋体" w:hAnsi="宋体" w:cs="宋体"/>
                <w:kern w:val="0"/>
                <w:sz w:val="24"/>
                <w:szCs w:val="24"/>
              </w:rPr>
              <w:t>0.2mm；</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辅轨与轨道的连接应采用可拆卸的螺栓连接，便于售后服务，不应采用焊接等不可拆卸的连接方式。</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highlight w:val="yellow"/>
              </w:rPr>
              <w:t>材料品牌应选用宝钢或同等品牌厂家，提供同期厂家的质保证书</w:t>
            </w:r>
            <w:r>
              <w:rPr>
                <w:rFonts w:hint="eastAsia" w:ascii="宋体" w:hAnsi="宋体" w:cs="宋体"/>
                <w:kern w:val="0"/>
                <w:sz w:val="24"/>
                <w:szCs w:val="24"/>
              </w:rPr>
              <w:t>。</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3</w:t>
            </w:r>
            <w:r>
              <w:rPr>
                <w:rFonts w:ascii="宋体" w:hAnsi="宋体" w:cs="宋体"/>
                <w:kern w:val="0"/>
                <w:sz w:val="24"/>
                <w:szCs w:val="24"/>
              </w:rPr>
              <w:t xml:space="preserve"> </w:t>
            </w:r>
            <w:r>
              <w:rPr>
                <w:rFonts w:hint="eastAsia" w:ascii="宋体" w:hAnsi="宋体" w:cs="宋体"/>
                <w:kern w:val="0"/>
                <w:sz w:val="24"/>
                <w:szCs w:val="24"/>
              </w:rPr>
              <w:t>每个门均配有防钢丝绳断裂保护装置，当钢丝绳意外断裂时，此装置能通过夹紧侧轨有效防止门体落。</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4 扭簧要求有防锈防腐处理，不易断裂，应有防断保护</w:t>
            </w:r>
            <w:r>
              <w:rPr>
                <w:rFonts w:hint="eastAsia" w:ascii="宋体" w:hAnsi="宋体" w:cs="宋体"/>
                <w:color w:val="FF0000"/>
                <w:kern w:val="0"/>
                <w:sz w:val="24"/>
                <w:szCs w:val="24"/>
              </w:rPr>
              <w:t>功能</w:t>
            </w:r>
            <w:r>
              <w:rPr>
                <w:rFonts w:hint="eastAsia" w:ascii="宋体" w:hAnsi="宋体" w:cs="宋体"/>
                <w:kern w:val="0"/>
                <w:sz w:val="24"/>
                <w:szCs w:val="24"/>
              </w:rPr>
              <w:t>，扭簧的循环使用寿命不小于</w:t>
            </w:r>
            <w:r>
              <w:rPr>
                <w:rFonts w:ascii="宋体" w:hAnsi="宋体" w:cs="宋体"/>
                <w:kern w:val="0"/>
                <w:sz w:val="24"/>
                <w:szCs w:val="24"/>
              </w:rPr>
              <w:t>25000</w:t>
            </w:r>
            <w:r>
              <w:rPr>
                <w:rFonts w:hint="eastAsia" w:ascii="宋体" w:hAnsi="宋体" w:cs="宋体"/>
                <w:kern w:val="0"/>
                <w:sz w:val="24"/>
                <w:szCs w:val="24"/>
              </w:rPr>
              <w:t>循次；</w:t>
            </w:r>
          </w:p>
          <w:p>
            <w:pPr>
              <w:widowControl/>
              <w:jc w:val="left"/>
              <w:rPr>
                <w:rFonts w:ascii="宋体" w:hAnsi="宋体" w:cs="宋体"/>
                <w:kern w:val="0"/>
                <w:sz w:val="24"/>
                <w:szCs w:val="24"/>
              </w:rPr>
            </w:pPr>
            <w:r>
              <w:rPr>
                <w:rFonts w:hint="eastAsia" w:ascii="宋体" w:hAnsi="宋体" w:cs="宋体"/>
                <w:kern w:val="0"/>
                <w:sz w:val="24"/>
                <w:szCs w:val="24"/>
              </w:rPr>
              <w:t xml:space="preserve"> 扭簧表面采用抛丸电泳处理，</w:t>
            </w:r>
            <w:r>
              <w:rPr>
                <w:rFonts w:hint="eastAsia" w:ascii="宋体" w:hAnsi="宋体" w:cs="宋体"/>
                <w:kern w:val="0"/>
                <w:sz w:val="24"/>
                <w:szCs w:val="24"/>
                <w:highlight w:val="yellow"/>
                <w:lang w:val="en-US" w:eastAsia="zh-CN"/>
              </w:rPr>
              <w:t>不接受镀锌处理</w:t>
            </w:r>
            <w:r>
              <w:rPr>
                <w:rFonts w:hint="eastAsia" w:ascii="宋体" w:hAnsi="宋体" w:cs="宋体"/>
                <w:kern w:val="0"/>
                <w:sz w:val="24"/>
                <w:szCs w:val="24"/>
                <w:lang w:val="en-US" w:eastAsia="zh-CN"/>
              </w:rPr>
              <w:t>，</w:t>
            </w:r>
            <w:r>
              <w:rPr>
                <w:rFonts w:hint="eastAsia" w:ascii="宋体" w:hAnsi="宋体" w:cs="宋体"/>
                <w:kern w:val="0"/>
                <w:sz w:val="24"/>
                <w:szCs w:val="24"/>
              </w:rPr>
              <w:t>表面涂层平整、光滑，硬度大，附着力强，</w:t>
            </w:r>
            <w:r>
              <w:rPr>
                <w:rFonts w:hint="eastAsia" w:ascii="宋体" w:hAnsi="宋体" w:eastAsia="宋体" w:cs="宋体"/>
                <w:kern w:val="0"/>
                <w:sz w:val="24"/>
                <w:szCs w:val="24"/>
              </w:rPr>
              <w:t>材质为55CrSi或60Si2Mn</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2.5 门底部应设有安全</w:t>
            </w:r>
            <w:r>
              <w:rPr>
                <w:rFonts w:hint="eastAsia" w:ascii="Arial Narrow" w:hAnsi="Arial Narrow" w:cs="宋体"/>
                <w:kern w:val="0"/>
                <w:sz w:val="24"/>
                <w:szCs w:val="24"/>
              </w:rPr>
              <w:t>气囊保护装置，保护门在关闭过程中如遇到货物或者行人，该安全装置使门</w:t>
            </w:r>
            <w:r>
              <w:rPr>
                <w:rFonts w:hint="eastAsia" w:ascii="Arial Narrow" w:hAnsi="Arial Narrow" w:cs="宋体"/>
                <w:color w:val="FF0000"/>
                <w:kern w:val="0"/>
                <w:sz w:val="24"/>
                <w:szCs w:val="24"/>
              </w:rPr>
              <w:t>停止或反向运行</w:t>
            </w:r>
            <w:r>
              <w:rPr>
                <w:rFonts w:hint="eastAsia" w:ascii="Arial Narrow" w:hAnsi="Arial Narrow" w:cs="宋体"/>
                <w:kern w:val="0"/>
                <w:sz w:val="24"/>
                <w:szCs w:val="24"/>
              </w:rPr>
              <w:t>至全开位置。</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2.6 防盗装置：每樘门内应有防盗装置保护。</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7</w:t>
            </w:r>
            <w:r>
              <w:rPr>
                <w:rFonts w:ascii="宋体" w:hAnsi="宋体" w:cs="宋体"/>
                <w:kern w:val="0"/>
                <w:sz w:val="24"/>
                <w:szCs w:val="24"/>
              </w:rPr>
              <w:t xml:space="preserve"> </w:t>
            </w:r>
            <w:r>
              <w:rPr>
                <w:rFonts w:hint="eastAsia" w:ascii="宋体" w:hAnsi="宋体" w:cs="宋体"/>
                <w:kern w:val="0"/>
                <w:sz w:val="24"/>
                <w:szCs w:val="24"/>
              </w:rPr>
              <w:t>电机要求</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380V，50Hz, 电子限位交流电机，不接受直流电机，电机控制箱自带与平台互锁接口，保护等级在IP55以上。</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提升和下降速度不小于</w:t>
            </w:r>
            <w:r>
              <w:rPr>
                <w:rFonts w:ascii="宋体" w:hAnsi="宋体" w:cs="宋体"/>
                <w:kern w:val="0"/>
                <w:sz w:val="24"/>
                <w:szCs w:val="24"/>
              </w:rPr>
              <w:t>0.2</w:t>
            </w:r>
            <w:r>
              <w:rPr>
                <w:rFonts w:hint="eastAsia" w:ascii="宋体" w:hAnsi="宋体" w:cs="宋体"/>
                <w:kern w:val="0"/>
                <w:sz w:val="24"/>
                <w:szCs w:val="24"/>
              </w:rPr>
              <w:t>5</w:t>
            </w:r>
            <w:r>
              <w:rPr>
                <w:rFonts w:ascii="宋体" w:hAnsi="宋体" w:cs="宋体"/>
                <w:kern w:val="0"/>
                <w:sz w:val="24"/>
                <w:szCs w:val="24"/>
              </w:rPr>
              <w:t>m/s</w:t>
            </w:r>
            <w:r>
              <w:rPr>
                <w:rFonts w:hint="eastAsia" w:ascii="宋体" w:hAnsi="宋体" w:cs="宋体"/>
                <w:kern w:val="0"/>
                <w:sz w:val="24"/>
                <w:szCs w:val="24"/>
              </w:rPr>
              <w:t>，应有紧急开启装置，便于室内紧急操作；</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sz w:val="24"/>
                <w:szCs w:val="24"/>
              </w:rPr>
              <w:t>电机控制箱面板必须配备人机界面，可显示故障代码、运行次数、运行时间及故障分析、故障警示功能等。</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hint="eastAsia" w:ascii="宋体" w:hAnsi="宋体" w:cs="宋体"/>
                <w:kern w:val="0"/>
                <w:sz w:val="24"/>
                <w:szCs w:val="24"/>
              </w:rPr>
              <w:t>供应商所提供的电机应符合</w:t>
            </w:r>
            <w:r>
              <w:rPr>
                <w:rFonts w:ascii="宋体" w:hAnsi="宋体" w:cs="宋体"/>
                <w:kern w:val="0"/>
                <w:sz w:val="24"/>
                <w:szCs w:val="24"/>
              </w:rPr>
              <w:t>CE</w:t>
            </w:r>
            <w:r>
              <w:rPr>
                <w:rFonts w:hint="eastAsia" w:ascii="宋体" w:hAnsi="宋体" w:cs="宋体"/>
                <w:kern w:val="0"/>
                <w:sz w:val="24"/>
                <w:szCs w:val="24"/>
              </w:rPr>
              <w:t>的安全认证，需提供</w:t>
            </w:r>
            <w:r>
              <w:rPr>
                <w:rFonts w:ascii="宋体" w:hAnsi="宋体" w:cs="宋体"/>
                <w:kern w:val="0"/>
                <w:sz w:val="24"/>
                <w:szCs w:val="24"/>
              </w:rPr>
              <w:t>CE</w:t>
            </w:r>
            <w:r>
              <w:rPr>
                <w:rFonts w:hint="eastAsia" w:ascii="宋体" w:hAnsi="宋体" w:cs="宋体"/>
                <w:kern w:val="0"/>
                <w:sz w:val="24"/>
                <w:szCs w:val="24"/>
              </w:rPr>
              <w:t>证书。</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r>
              <w:rPr>
                <w:rFonts w:ascii="宋体" w:hAnsi="宋体" w:cs="宋体"/>
                <w:sz w:val="24"/>
                <w:szCs w:val="24"/>
              </w:rPr>
              <w:t>2.</w:t>
            </w:r>
            <w:r>
              <w:rPr>
                <w:rFonts w:hint="eastAsia" w:ascii="宋体" w:hAnsi="宋体" w:cs="宋体"/>
                <w:sz w:val="24"/>
                <w:szCs w:val="24"/>
              </w:rPr>
              <w:t>8</w:t>
            </w:r>
            <w:r>
              <w:rPr>
                <w:rFonts w:ascii="宋体" w:hAnsi="宋体" w:cs="宋体"/>
                <w:sz w:val="24"/>
                <w:szCs w:val="24"/>
              </w:rPr>
              <w:t xml:space="preserve"> </w:t>
            </w:r>
            <w:r>
              <w:rPr>
                <w:rFonts w:hint="eastAsia" w:ascii="宋体" w:hAnsi="宋体" w:cs="宋体"/>
                <w:sz w:val="24"/>
                <w:szCs w:val="24"/>
              </w:rPr>
              <w:t>安全保护装置：</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sz w:val="24"/>
                <w:szCs w:val="24"/>
              </w:rPr>
            </w:pPr>
            <w:r>
              <w:rPr>
                <w:rFonts w:hint="eastAsia" w:ascii="宋体" w:hAnsi="宋体" w:cs="宋体"/>
                <w:sz w:val="24"/>
                <w:szCs w:val="24"/>
              </w:rPr>
              <w:t xml:space="preserve">  每个弹簧都配有弹簧防断功能，在弹簧断裂的情况下，门要求在20cm范围内停止。</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sz w:val="24"/>
                <w:szCs w:val="24"/>
              </w:rPr>
            </w:pPr>
            <w:r>
              <w:rPr>
                <w:rFonts w:hint="eastAsia" w:ascii="宋体" w:hAnsi="宋体" w:cs="宋体"/>
                <w:sz w:val="24"/>
                <w:szCs w:val="24"/>
              </w:rPr>
              <w:t xml:space="preserve">  必须配置防钢丝绳断裂保护装置。</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sz w:val="24"/>
                <w:szCs w:val="24"/>
              </w:rPr>
            </w:pPr>
            <w:r>
              <w:rPr>
                <w:rFonts w:hint="eastAsia" w:ascii="宋体" w:hAnsi="宋体" w:cs="宋体"/>
                <w:sz w:val="24"/>
                <w:szCs w:val="24"/>
              </w:rPr>
              <w:t xml:space="preserve">  门底部需要配置安全保护装置或者红外对射安全光线，保护门在关闭过程中如遇到货物或者行人，该安全装置使门停止下降。</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sz w:val="24"/>
                <w:szCs w:val="24"/>
              </w:rPr>
            </w:pPr>
            <w:r>
              <w:rPr>
                <w:rFonts w:hint="eastAsia" w:ascii="宋体" w:hAnsi="宋体" w:cs="宋体"/>
                <w:sz w:val="24"/>
                <w:szCs w:val="24"/>
              </w:rPr>
              <w:t>2.9 密封措施：</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sz w:val="24"/>
                <w:szCs w:val="24"/>
              </w:rPr>
            </w:pPr>
            <w:r>
              <w:rPr>
                <w:rFonts w:hint="eastAsia" w:ascii="宋体" w:hAnsi="宋体" w:cs="宋体"/>
                <w:sz w:val="24"/>
                <w:szCs w:val="24"/>
              </w:rPr>
              <w:t xml:space="preserve">  所有的提升门顶部及底部需要密封条密封。所有轨道与门板间都配有橡胶密封以保证门体与轨道间良好密闭性。</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sz w:val="24"/>
                <w:szCs w:val="24"/>
              </w:rPr>
            </w:pPr>
            <w:r>
              <w:rPr>
                <w:rFonts w:ascii="宋体" w:hAnsi="宋体" w:cs="宋体"/>
                <w:sz w:val="24"/>
                <w:szCs w:val="24"/>
              </w:rPr>
              <w:t>2.</w:t>
            </w:r>
            <w:r>
              <w:rPr>
                <w:rFonts w:hint="eastAsia" w:ascii="宋体" w:hAnsi="宋体" w:cs="宋体"/>
                <w:sz w:val="24"/>
                <w:szCs w:val="24"/>
              </w:rPr>
              <w:t>10安装作业</w:t>
            </w:r>
          </w:p>
        </w:tc>
      </w:tr>
      <w:tr>
        <w:tblPrEx>
          <w:tblCellMar>
            <w:top w:w="0" w:type="dxa"/>
            <w:left w:w="108" w:type="dxa"/>
            <w:bottom w:w="0" w:type="dxa"/>
            <w:right w:w="108" w:type="dxa"/>
          </w:tblCellMar>
        </w:tblPrEx>
        <w:trPr>
          <w:trHeight w:val="402" w:hRule="atLeast"/>
        </w:trPr>
        <w:tc>
          <w:tcPr>
            <w:tcW w:w="97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sz w:val="24"/>
                <w:szCs w:val="24"/>
              </w:rPr>
            </w:pPr>
            <w:r>
              <w:rPr>
                <w:rFonts w:ascii="宋体" w:hAnsi="宋体" w:cs="宋体"/>
                <w:sz w:val="24"/>
                <w:szCs w:val="24"/>
              </w:rPr>
              <w:t xml:space="preserve"> </w:t>
            </w:r>
            <w:r>
              <w:rPr>
                <w:rFonts w:hint="eastAsia" w:ascii="宋体" w:hAnsi="宋体" w:cs="宋体"/>
                <w:sz w:val="24"/>
                <w:szCs w:val="24"/>
              </w:rPr>
              <w:t>提升门的安装调试，是提升门良好运行的重要保证。因此需要提供完整而清晰的安装作业指导书，以便检查提升门安装的质量。</w:t>
            </w:r>
          </w:p>
        </w:tc>
      </w:tr>
    </w:tbl>
    <w:p>
      <w:pPr>
        <w:pStyle w:val="91"/>
        <w:ind w:left="0" w:leftChars="0" w:firstLine="0" w:firstLineChars="0"/>
        <w:rPr>
          <w:rFonts w:ascii="宋体" w:hAnsi="宋体"/>
          <w:szCs w:val="21"/>
        </w:rPr>
      </w:pPr>
    </w:p>
    <w:p>
      <w:pPr>
        <w:spacing w:line="360" w:lineRule="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（二）、PVC快速门招标技术参数</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门的开启速度需达到最大1.2m/s，关闭速度0.6~0.8m/s可调。</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驱动系统：系统采用0.75K伺服电机，具有升降平稳、 </w:t>
      </w:r>
      <w:r>
        <w:rPr>
          <w:rFonts w:hint="default" w:ascii="Times New Roman" w:hAnsi="Times New Roman" w:eastAsia="宋体" w:cs="Times New Roman"/>
          <w:sz w:val="24"/>
          <w:szCs w:val="24"/>
          <w:lang w:val="en-US" w:eastAsia="zh-CN"/>
        </w:rPr>
        <w:t>高速、自动延时关闭等功能； 参数可调控制箱（缓起缓停）；防护等级IP54</w:t>
      </w:r>
      <w:r>
        <w:rPr>
          <w:rFonts w:hint="eastAsia" w:ascii="Times New Roman" w:hAnsi="Times New Roman" w:eastAsia="宋体" w:cs="Times New Roman"/>
          <w:sz w:val="24"/>
          <w:szCs w:val="24"/>
          <w:lang w:val="en-US" w:eastAsia="zh-CN"/>
        </w:rPr>
        <w:t>。</w:t>
      </w:r>
    </w:p>
    <w:p>
      <w:pPr>
        <w:spacing w:line="360" w:lineRule="auto"/>
        <w:ind w:firstLine="480" w:firstLineChars="20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控制系统采用高性能控制箱，所有的功能通过程序控制，具有高性能、高可靠性、高稳定性、高精准定位等特点；同时还具有软启动、缓停止功能，保证门体运转平稳增加使用寿命，并具有多种功能的外接端口。</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门框与轨道厚度采用1.2mm彩涂钢卷。轨道采用钢板折弯并烤漆工艺；</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门帘帘布厚度采用0.8mm厚PVC帘布，透明视窗采用1.0mm厚帘布。颜色可选：黄、橙、蓝、灰。</w:t>
      </w:r>
      <w:r>
        <w:rPr>
          <w:rFonts w:hint="default" w:ascii="Times New Roman" w:hAnsi="Times New Roman" w:eastAsia="宋体" w:cs="Times New Roman"/>
          <w:sz w:val="24"/>
          <w:szCs w:val="24"/>
          <w:lang w:val="en-US" w:eastAsia="zh-CN"/>
        </w:rPr>
        <w:t>抗风</w:t>
      </w:r>
      <w:r>
        <w:rPr>
          <w:rFonts w:hint="eastAsia" w:ascii="Times New Roman" w:hAnsi="Times New Roman" w:eastAsia="宋体" w:cs="Times New Roman"/>
          <w:sz w:val="24"/>
          <w:szCs w:val="24"/>
          <w:lang w:val="en-US" w:eastAsia="zh-CN"/>
        </w:rPr>
        <w:t>杆</w:t>
      </w:r>
      <w:r>
        <w:rPr>
          <w:rFonts w:hint="default" w:ascii="Times New Roman" w:hAnsi="Times New Roman" w:eastAsia="宋体" w:cs="Times New Roman"/>
          <w:sz w:val="24"/>
          <w:szCs w:val="24"/>
          <w:lang w:val="en-US" w:eastAsia="zh-CN"/>
        </w:rPr>
        <w:t>材料采</w:t>
      </w:r>
      <w:r>
        <w:rPr>
          <w:rFonts w:hint="eastAsia" w:ascii="Times New Roman" w:hAnsi="Times New Roman" w:eastAsia="宋体" w:cs="Times New Roman"/>
          <w:sz w:val="24"/>
          <w:szCs w:val="24"/>
          <w:lang w:val="en-US" w:eastAsia="zh-CN"/>
        </w:rPr>
        <w:t>用</w:t>
      </w:r>
      <w:r>
        <w:rPr>
          <w:rFonts w:hint="default" w:ascii="Times New Roman" w:hAnsi="Times New Roman" w:eastAsia="宋体" w:cs="Times New Roman"/>
          <w:sz w:val="24"/>
          <w:szCs w:val="24"/>
          <w:lang w:val="en-US" w:eastAsia="zh-CN"/>
        </w:rPr>
        <w:t>厚度2mm厚的铝型材</w:t>
      </w:r>
      <w:r>
        <w:rPr>
          <w:rFonts w:hint="eastAsia" w:ascii="Times New Roman" w:hAnsi="Times New Roman" w:eastAsia="宋体" w:cs="Times New Roman"/>
          <w:sz w:val="24"/>
          <w:szCs w:val="24"/>
          <w:lang w:val="en-US" w:eastAsia="zh-CN"/>
        </w:rPr>
        <w:t>。</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7、外表面罩壳材质采用不锈钢</w:t>
      </w:r>
      <w:r>
        <w:rPr>
          <w:rFonts w:hint="eastAsia" w:cs="Times New Roman"/>
          <w:sz w:val="24"/>
          <w:szCs w:val="24"/>
          <w:lang w:val="en-US" w:eastAsia="zh-CN"/>
        </w:rPr>
        <w:t>（304）</w:t>
      </w:r>
      <w:r>
        <w:rPr>
          <w:rFonts w:hint="eastAsia" w:ascii="Times New Roman" w:hAnsi="Times New Roman" w:eastAsia="宋体" w:cs="Times New Roman"/>
          <w:sz w:val="24"/>
          <w:szCs w:val="24"/>
          <w:lang w:val="en-US" w:eastAsia="zh-CN"/>
        </w:rPr>
        <w:t>。</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8、开启装置（选配）地磁：感应金属物体，包括叉车、手推车等，感应范围可预设。</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9、安全系统可选反射式光电或底边安全气囊，当门下有物体阻碍时，门体不运行或反向运行，起到防砸车及安全作用；</w:t>
      </w:r>
    </w:p>
    <w:p>
      <w:pPr>
        <w:spacing w:line="360" w:lineRule="auto"/>
        <w:ind w:firstLine="480" w:firstLineChars="200"/>
        <w:rPr>
          <w:rFonts w:hint="eastAsia" w:ascii="Times New Roman" w:hAnsi="Times New Roman" w:eastAsia="宋体" w:cs="Times New Roman"/>
          <w:b/>
          <w:bCs/>
          <w:sz w:val="36"/>
          <w:szCs w:val="36"/>
          <w:lang w:val="en-US" w:eastAsia="zh-CN"/>
        </w:rPr>
      </w:pPr>
      <w:r>
        <w:rPr>
          <w:rFonts w:hint="eastAsia" w:ascii="Times New Roman" w:hAnsi="Times New Roman" w:eastAsia="宋体" w:cs="Times New Roman"/>
          <w:sz w:val="24"/>
          <w:szCs w:val="24"/>
          <w:lang w:val="en-US" w:eastAsia="zh-CN"/>
        </w:rPr>
        <w:t xml:space="preserve">10、工作温度要求：-10℃~40℃ </w:t>
      </w:r>
    </w:p>
    <w:p>
      <w:pPr>
        <w:spacing w:line="360" w:lineRule="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（三）、硬质快速门招标技术参数</w:t>
      </w:r>
    </w:p>
    <w:p>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highlight w:val="none"/>
          <w:lang w:val="en-US" w:eastAsia="zh-CN"/>
        </w:rPr>
        <w:t>、</w:t>
      </w:r>
      <w:r>
        <w:rPr>
          <w:rFonts w:hint="eastAsia" w:cs="Times New Roman"/>
          <w:sz w:val="24"/>
          <w:szCs w:val="24"/>
          <w:highlight w:val="none"/>
          <w:lang w:val="en-US" w:eastAsia="zh-CN"/>
        </w:rPr>
        <w:t>门板</w:t>
      </w:r>
      <w:r>
        <w:rPr>
          <w:rFonts w:hint="eastAsia" w:ascii="Times New Roman" w:hAnsi="Times New Roman" w:eastAsia="宋体" w:cs="Times New Roman"/>
          <w:sz w:val="24"/>
          <w:szCs w:val="24"/>
          <w:highlight w:val="none"/>
          <w:lang w:val="en-US" w:eastAsia="zh-CN"/>
        </w:rPr>
        <w:t>要求：</w:t>
      </w:r>
      <w:r>
        <w:rPr>
          <w:rFonts w:hint="eastAsia" w:cs="Times New Roman"/>
          <w:sz w:val="24"/>
          <w:szCs w:val="24"/>
          <w:highlight w:val="none"/>
          <w:lang w:val="en-US" w:eastAsia="zh-CN"/>
        </w:rPr>
        <w:t>每块门板宽度要求</w:t>
      </w:r>
      <w:r>
        <w:rPr>
          <w:rFonts w:hint="eastAsia" w:ascii="Times New Roman" w:hAnsi="Times New Roman" w:eastAsia="宋体" w:cs="Times New Roman"/>
          <w:sz w:val="24"/>
          <w:szCs w:val="24"/>
          <w:highlight w:val="none"/>
          <w:lang w:val="en-US" w:eastAsia="zh-CN"/>
        </w:rPr>
        <w:t>185</w:t>
      </w:r>
      <w:r>
        <w:rPr>
          <w:rFonts w:hint="eastAsia" w:cs="Times New Roman"/>
          <w:sz w:val="24"/>
          <w:szCs w:val="24"/>
          <w:highlight w:val="none"/>
          <w:lang w:val="en-US" w:eastAsia="zh-CN"/>
        </w:rPr>
        <w:t>mm。</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2、功能要求：室外型：抗风、保温、快速、防盗、智能、高效利用、节能。</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3、开启速度要求达到0.5 M/S ~1.5M/S，可调；最高速度可达2.2M/S。关闭速度要达到0.5 M/S ~1.5M/S，可调。</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4、提升导轨需采用铝合金双螺旋涡轮导轨，门体两侧采用铝合金导轨，门体运行安静、平稳，承载力强，运行速度快,卷起时门板与连接件间均无接触、无摩擦、无磨损。</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5、导向结构采用铰链轴：铰链轴表面为QP处理，精磨而成，不生锈，抗腐蚀，精度高，耐磨。铰链轴套:铰链之间有轴套，采用高分子材质，具有耐磨、润滑性能，防止铰链咬死。</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6、驱动系统采用电机驱动系统使用Powever伺服系统；螺旋/椭圆轨道提升方式，内置编码器，大惯量齿轮减速机；应急手动开启机构；</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①闭环控制，力矩随动，使安全防护装置（如安全光栅、红外线、气囊等）的功能发挥到最佳，快速反转；</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②过载能力强，可频繁开启，每日最大运行次数可达2000次；</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③2000线的高分辨率；</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④手动释放机构在故障或停电的时候可以松开，手动开启或关闭。</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7、门控制系统采用：</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①LCD显示屏，中文操作界面，简单便捷；</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②中文运行状态及历史故障查询；</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③具有转向保护：当电机驱动线接错时控制器直接报错，门体停止动作；</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④伺服系统自带反向制动功能，刹车仅作为自锁用；</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⑤内置485通讯接口，支持MODBUS-RTU协议。</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门框需达到：</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①门头、门框：采用2.5mm厚无锌花镀锌板，激光切割下料，数控折弯成型，精度高。表面静电喷涂高温烤漆，耐腐蚀，颜色可选。</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②轨道外罩壳：采用2.5mm厚无锌花镀锌板，激光切割下料，数控折弯成型，精度高。表面静电喷涂高温烤漆，耐腐蚀，颜色可选。</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③轨道外扣板：采用2.5mm厚无锌花镀锌板，数控冷弯机滚压成型，结合边凹进2.5mm，与轨道外罩壳拼接合成后，使立框表面保持一个平面，没有凸起，强度大，实用美观，表面静电喷涂高温烤漆，耐腐蚀，颜色可选。</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④门体拉杠：采用无锌花镀锌板，数控冷弯机滚压成型，带有加强筋，强度高，无需焊接，造型独特，美观大方。表面静电喷涂高温烤漆，耐腐蚀，颜色可选。</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承重轴承采用自动调芯，球形承重轴承，有自我调节功能，可快速响应偏芯传动而不会产生异响。</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门板材质采用新型滚压技术，全自动数控生产线，高压自动发泡设备发泡，发泡均匀，密度高。板宽185mm,整板厚度40mm，中间聚氨酯发泡填充，基板厚度为0.7mm，材质采用3003H24铝锰合金冷弯成型，表面采用氟碳滚涂漆面≧25um。</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可视窗采用三排视窗，铝合金框架带双层聚碳酸酯板，透明度好，抗刮伤，耐候性强，高度与其他门板相同（185mm）。</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传动轴采用可调解式子母段接轴，同心度GB/T1182标准0.1终身免维护。</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平衡系统采用双面拉簧或单面拉簧来平衡门板重量，如有特殊也可采用扭簧来平衡门板重量。</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紧急开启需达到停电时，电控系统可随时打开电机刹车，可借助平衡系统将门体托起，可有效的解决因停电或故障而引起的门体不能开启。</w:t>
      </w:r>
    </w:p>
    <w:p>
      <w:pPr>
        <w:spacing w:line="360" w:lineRule="auto"/>
        <w:ind w:firstLine="480" w:firstLineChars="20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安全装置要求具备：</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①具备红外线安全保护电眼：门框两侧设有对射电眼，快速门下方有障碍物时，门体保持开启状态；当门体下降时有物体通过，门体会开启到开启位置，待下方无障碍物时再延时下降；</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②底部安全保护边：当门体在下降时，由于物体处在红外线安全保护的盲区时，门体压在下方障碍物时，门体迅速反弹在最开位，有效的保护下方物体或行人避免事故。</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开启控制采用门体旁边控制箱上按键进行门帘的升降；加装地磁自动感应系统。可选择加装遥控感应、蓝牙感应控制方式、车牌识别和远程手机控制方式。</w:t>
      </w:r>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左右立柱表面经过工业镀锌处理，板材厚度2.5mm。</w:t>
      </w:r>
    </w:p>
    <w:p>
      <w:pPr>
        <w:snapToGrid w:val="0"/>
        <w:spacing w:before="1" w:line="170" w:lineRule="exact"/>
        <w:rPr>
          <w:sz w:val="17"/>
          <w:szCs w:val="17"/>
        </w:rPr>
      </w:pPr>
    </w:p>
    <w:p>
      <w:pPr>
        <w:pStyle w:val="13"/>
        <w:ind w:left="0" w:leftChars="0" w:firstLine="0" w:firstLineChars="0"/>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 xml:space="preserve">    </w:t>
      </w:r>
    </w:p>
    <w:p>
      <w:pP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br w:type="page"/>
      </w:r>
    </w:p>
    <w:p>
      <w:pPr>
        <w:pStyle w:val="13"/>
        <w:ind w:left="0" w:leftChars="0" w:firstLine="0" w:firstLineChars="0"/>
        <w:rPr>
          <w:rFonts w:hint="default" w:ascii="宋体" w:hAnsi="宋体" w:eastAsia="宋体" w:cs="Times New Roman"/>
          <w:b/>
          <w:bCs/>
          <w:color w:val="auto"/>
          <w:kern w:val="2"/>
          <w:sz w:val="32"/>
          <w:szCs w:val="32"/>
          <w:lang w:val="en-US" w:eastAsia="zh-CN" w:bidi="ar-SA"/>
        </w:rPr>
      </w:pPr>
    </w:p>
    <w:p>
      <w:pPr>
        <w:pStyle w:val="31"/>
        <w:spacing w:line="360" w:lineRule="auto"/>
        <w:jc w:val="center"/>
        <w:rPr>
          <w:rFonts w:hint="eastAsia" w:ascii="宋体" w:hAnsi="宋体"/>
          <w:sz w:val="32"/>
          <w:szCs w:val="32"/>
        </w:rPr>
      </w:pPr>
      <w:r>
        <w:rPr>
          <w:rFonts w:hint="eastAsia" w:ascii="宋体" w:hAnsi="宋体"/>
          <w:sz w:val="32"/>
          <w:szCs w:val="32"/>
        </w:rPr>
        <w:t>质量保证协议</w:t>
      </w:r>
    </w:p>
    <w:p>
      <w:pPr>
        <w:pStyle w:val="31"/>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甲方：甘肃传祁</w:t>
      </w:r>
      <w:r>
        <w:rPr>
          <w:rFonts w:hint="eastAsia" w:ascii="宋体" w:hAnsi="宋体" w:cs="宋体"/>
          <w:color w:val="auto"/>
          <w:kern w:val="0"/>
          <w:sz w:val="24"/>
          <w:szCs w:val="24"/>
          <w:lang w:val="en-US" w:eastAsia="zh-CN" w:bidi="ar-SA"/>
        </w:rPr>
        <w:t>甘味</w:t>
      </w:r>
      <w:r>
        <w:rPr>
          <w:rFonts w:hint="eastAsia" w:ascii="宋体" w:hAnsi="宋体" w:eastAsia="宋体" w:cs="宋体"/>
          <w:color w:val="auto"/>
          <w:kern w:val="0"/>
          <w:sz w:val="24"/>
          <w:szCs w:val="24"/>
          <w:lang w:val="en-US" w:eastAsia="zh-CN" w:bidi="ar-SA"/>
        </w:rPr>
        <w:t>乳业有限</w:t>
      </w:r>
      <w:r>
        <w:rPr>
          <w:rFonts w:hint="eastAsia" w:ascii="宋体" w:hAnsi="宋体" w:cs="宋体"/>
          <w:color w:val="auto"/>
          <w:kern w:val="0"/>
          <w:sz w:val="24"/>
          <w:szCs w:val="24"/>
          <w:lang w:val="en-US" w:eastAsia="zh-CN" w:bidi="ar-SA"/>
        </w:rPr>
        <w:t>责任</w:t>
      </w:r>
      <w:r>
        <w:rPr>
          <w:rFonts w:hint="eastAsia" w:ascii="宋体" w:hAnsi="宋体" w:eastAsia="宋体" w:cs="宋体"/>
          <w:color w:val="auto"/>
          <w:kern w:val="0"/>
          <w:sz w:val="24"/>
          <w:szCs w:val="24"/>
          <w:lang w:val="en-US" w:eastAsia="zh-CN" w:bidi="ar-SA"/>
        </w:rPr>
        <w:t>公司</w:t>
      </w:r>
    </w:p>
    <w:p>
      <w:pPr>
        <w:keepNext w:val="0"/>
        <w:keepLines w:val="0"/>
        <w:pageBreakBefore w:val="0"/>
        <w:kinsoku/>
        <w:overflowPunct/>
        <w:topLinePunct w:val="0"/>
        <w:bidi w:val="0"/>
        <w:adjustRightInd/>
        <w:spacing w:beforeAutospacing="0" w:afterAutospacing="0" w:line="560" w:lineRule="exact"/>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乙方：</w:t>
      </w:r>
    </w:p>
    <w:p>
      <w:pPr>
        <w:pStyle w:val="31"/>
        <w:spacing w:line="5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经双方协商，为规范供应商管理，保证供货质量和所承担的质量安全责任，依据《中华人民共和国食品安全法》及国家相关法律法规的要求，本着双方长期合作，互惠互利，共同发展的原则，达成以下协议：</w:t>
      </w:r>
    </w:p>
    <w:p>
      <w:pPr>
        <w:pStyle w:val="31"/>
        <w:numPr>
          <w:ilvl w:val="0"/>
          <w:numId w:val="5"/>
        </w:numPr>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对供应商的资质要求，必须符合国家相关规定，及时提供真实、有效资质证明材料，供应商根据供应产品的类型提供资质需符合以下要求。</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.所供应的产品在提供资质“营业执照”里的经营范围内。</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.要求每年提供一次有效的型式检验报告，送检单位必须具有检验资质出具的检验报告，检验报告必须真实有效，并且检测结果符合双方签订的质量标准限量要求，进口原料每年提供一次有效的型式检验报告。</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.若乙方在相关资质证明材料到期后未能提供新的资质材料或有效证明文件，取消乙方的供货资格。</w:t>
      </w:r>
    </w:p>
    <w:p>
      <w:pPr>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.对乙方不按规定要求提供随货相关资料的或提供的随货相关资料与实物信息不符的，根据情况第一次给予警告并按甲方要求补齐相关资料，第二次停止乙方的供货资格。</w:t>
      </w:r>
    </w:p>
    <w:p>
      <w:pPr>
        <w:pStyle w:val="31"/>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二、对供应商供应产品的质量要求：</w:t>
      </w:r>
    </w:p>
    <w:p>
      <w:pPr>
        <w:pStyle w:val="31"/>
        <w:spacing w:line="5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.乙方供应的产品出现质量问题，除了承担相应的损失外，支付违约金1000元，并在甲方规定时间内回复。</w:t>
      </w:r>
    </w:p>
    <w:p>
      <w:pPr>
        <w:pStyle w:val="31"/>
        <w:spacing w:line="5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.所供应的产品质量符合双方签订的“产品质量标准”内容。</w:t>
      </w:r>
    </w:p>
    <w:p>
      <w:pPr>
        <w:pStyle w:val="31"/>
        <w:spacing w:line="560" w:lineRule="exact"/>
        <w:ind w:firstLine="480" w:firstLineChars="200"/>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乙方同意甲方必要时进行现场审计，检查其质量保证能力是否达到甲方的要求。对审核的结果，甲方及时反馈给乙方，乙方对甲方提出的纠正措施应在甲方规定的日期内执行完毕，并将结果反馈甲方，经甲方检查认可。否则，甲方有权终止从乙方</w:t>
      </w:r>
      <w:r>
        <w:rPr>
          <w:rFonts w:hint="eastAsia" w:ascii="宋体" w:hAnsi="宋体" w:cs="宋体"/>
          <w:color w:val="auto"/>
          <w:kern w:val="0"/>
          <w:sz w:val="24"/>
          <w:szCs w:val="24"/>
          <w:lang w:val="en-US" w:eastAsia="zh-CN" w:bidi="ar-SA"/>
        </w:rPr>
        <w:t>采购</w:t>
      </w:r>
      <w:r>
        <w:rPr>
          <w:rFonts w:hint="eastAsia" w:ascii="宋体" w:hAnsi="宋体" w:eastAsia="宋体" w:cs="宋体"/>
          <w:color w:val="auto"/>
          <w:kern w:val="0"/>
          <w:sz w:val="24"/>
          <w:szCs w:val="24"/>
          <w:lang w:val="en-US" w:eastAsia="zh-CN" w:bidi="ar-SA"/>
        </w:rPr>
        <w:t>。</w:t>
      </w:r>
    </w:p>
    <w:p>
      <w:pPr>
        <w:pStyle w:val="31"/>
        <w:spacing w:line="560" w:lineRule="exact"/>
        <w:ind w:firstLine="240" w:firstLineChars="1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三、对供应商的运输要求：</w:t>
      </w:r>
    </w:p>
    <w:p>
      <w:pPr>
        <w:pStyle w:val="31"/>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乙方需和运输单位签订运输合同，禁止所供产品和有毒、有害、易污染物料混装、混运，以保证产品在运输过程中的安全及所供产品储存条件的要求。如因运输过程造成产品的污染或不合格的，由乙方承担全部责任。</w:t>
      </w:r>
    </w:p>
    <w:p>
      <w:pPr>
        <w:pStyle w:val="31"/>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2.乙方在装货前，必须检查运输车辆，要求运输车辆必须干净，整洁，防雨，防潮设施齐全。运输手续齐全。如因此造成产品雨淋，包装破损所造成的损失及费用由乙方全部承担。</w:t>
      </w:r>
    </w:p>
    <w:p>
      <w:pPr>
        <w:pStyle w:val="31"/>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3.乙方送货时必须随货携带送货单及每批次的出（原）厂检验报告，送货单需列明产品名称、产品生产日期、产品批次号、送货单位、收货单位等内容。</w:t>
      </w:r>
    </w:p>
    <w:p>
      <w:pPr>
        <w:pStyle w:val="31"/>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四、产品包装要求:</w:t>
      </w:r>
    </w:p>
    <w:p>
      <w:pPr>
        <w:pStyle w:val="31"/>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产品使用的包装，应符合相关法律法规和相应标准的规定。包装物必须标识完整。进口产品确保使用原装产品，并带有中文标签。到货所有产品剩余保质期不能小于产品有效期的三分之二。有特殊情况需发货前及时沟通，在甲方未同意的情况下，超过者甲方有权拒收。婴儿辅料根据甲方下达订单内容要求执行，不符合甲方要求的，甲方有权拒收。如乙方违反诚信，在外包装上伪造生产日期、制造商等,或再次出现标识不完整和保质期不符合公司要求，公司有权对该批货物予以退货，发生退货的全部费用由乙方承担，发现两次（含）以上，取消乙方的供货资格。</w:t>
      </w:r>
    </w:p>
    <w:p>
      <w:pPr>
        <w:pStyle w:val="31"/>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 乙方所供产品必须包装完好，总体要求是：包装外贴有产品标志，包装完整，密封良好，无显著碰伤或潮湿、霉斑、污迹，涂改和破损现象，文字、图像、标志应清晰；每次所供产品中有1/5以上的（含1/5）包装有破损、霉斑、污迹等情况的，则判定产品为不合格，甲方有权拒收；1/5以下的，剔除不合格部分，其余正常验收。</w:t>
      </w:r>
    </w:p>
    <w:p>
      <w:pPr>
        <w:pStyle w:val="31"/>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五、产品计量要求：物料的计量必须按照国家相关规定，不得出现负偏差，入库前甲方有权进行抽查, 产品净含量发现负偏差，则该批所供所有产品按照负偏差结算；甲方将该批次产品列入不合格产品来作为对乙方的评价依据。 </w:t>
      </w:r>
    </w:p>
    <w:p>
      <w:pPr>
        <w:pStyle w:val="31"/>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六、出现不合格品</w:t>
      </w:r>
    </w:p>
    <w:p>
      <w:pPr>
        <w:pStyle w:val="31"/>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物料在甲方进货检验中判为不合格批，原则上整批退货乙方处理。如果是因为基本性能参数以外的微缺陷，经乙方申请，甲方为不影响生产同意办理让步使用时，甲方有权进行折价处罚，甲方在原定价格基础上扣除15%后接受乙方货物，并通知乙方。由甲方财务部门直接在货款上扣除。</w:t>
      </w:r>
    </w:p>
    <w:p>
      <w:pPr>
        <w:pStyle w:val="31"/>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甲方在生产现场发现乙方产品为不良品时，甲方将立即通知乙方，乙方应在甲方指定的时间内负责无偿更换，并承担处理费用、搬运费用、检验费用等因此而发生的全部费用（包括但不限于人工费、维修费、效率损失费等）。如果因乙方产品不良造成甲方整机或其它相关产品的损坏、报废等，甲方有权按照实际损失要求乙方赔偿，乙方同意甲方直接从乙方货款中扣除该部分费用。</w:t>
      </w:r>
    </w:p>
    <w:p>
      <w:pPr>
        <w:pStyle w:val="31"/>
        <w:spacing w:line="560" w:lineRule="exact"/>
        <w:ind w:firstLine="468" w:firstLineChars="195"/>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3.甲方通知乙方出现的不合格品时，乙方应在5个工作日提出处理和改进意见并办理退货。 乙方有意以劣充好，或将不合格品混入，一经发现，所造成的一切经济损失 ，由乙方全部负责赔偿,所有经济赔偿甲方均应事前通知乙方，并从乙方货款中扣除。如因乙方提供的食品质量问题出现食品安全责任事故，乙方必须承担相应的法律及民事责任。</w:t>
      </w:r>
    </w:p>
    <w:p>
      <w:pPr>
        <w:pStyle w:val="31"/>
        <w:spacing w:line="560" w:lineRule="exact"/>
        <w:ind w:firstLine="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七、乙方提供的产品，甲方要按规定做好验收记录，通过验收后，应及时向乙方支付货款。</w:t>
      </w:r>
    </w:p>
    <w:p>
      <w:pPr>
        <w:keepNext w:val="0"/>
        <w:keepLines w:val="0"/>
        <w:pageBreakBefore w:val="0"/>
        <w:kinsoku/>
        <w:overflowPunct/>
        <w:topLinePunct w:val="0"/>
        <w:bidi w:val="0"/>
        <w:adjustRightInd/>
        <w:spacing w:beforeAutospacing="0" w:afterAutospacing="0" w:line="560" w:lineRule="exact"/>
        <w:jc w:val="both"/>
        <w:textAlignment w:val="auto"/>
        <w:outlineLvl w:val="9"/>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八、本协议为合同附件，同合同具有同等法律效力。本协议执行期限：自 2023年 月 日起至2024年 月  日止；到期后，本协议将自动延续一年，除非协议一方在协议到期日前30天内书面通知另一方其无意延期；</w:t>
      </w:r>
    </w:p>
    <w:p>
      <w:pPr>
        <w:keepNext w:val="0"/>
        <w:keepLines w:val="0"/>
        <w:pageBreakBefore w:val="0"/>
        <w:kinsoku/>
        <w:wordWrap/>
        <w:overflowPunct/>
        <w:topLinePunct w:val="0"/>
        <w:autoSpaceDE/>
        <w:autoSpaceDN/>
        <w:bidi w:val="0"/>
        <w:adjustRightInd/>
        <w:spacing w:line="560" w:lineRule="exact"/>
        <w:ind w:firstLine="240" w:firstLineChars="100"/>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一式两份，双方各执一份。本协议双方签字盖章生效。  </w:t>
      </w:r>
    </w:p>
    <w:p>
      <w:pPr>
        <w:keepNext w:val="0"/>
        <w:keepLines w:val="0"/>
        <w:pageBreakBefore w:val="0"/>
        <w:kinsoku/>
        <w:overflowPunct/>
        <w:topLinePunct w:val="0"/>
        <w:bidi w:val="0"/>
        <w:adjustRightInd/>
        <w:spacing w:beforeAutospacing="0" w:afterAutospacing="0" w:line="560" w:lineRule="exact"/>
        <w:jc w:val="both"/>
        <w:textAlignment w:val="auto"/>
        <w:outlineLvl w:val="9"/>
        <w:rPr>
          <w:rFonts w:hint="eastAsia" w:ascii="宋体" w:hAnsi="宋体" w:eastAsia="宋体" w:cs="宋体"/>
          <w:color w:val="auto"/>
          <w:kern w:val="0"/>
          <w:sz w:val="24"/>
          <w:szCs w:val="24"/>
          <w:lang w:val="en-US" w:eastAsia="zh-CN" w:bidi="ar-SA"/>
        </w:rPr>
      </w:pPr>
    </w:p>
    <w:p>
      <w:pPr>
        <w:keepNext w:val="0"/>
        <w:keepLines w:val="0"/>
        <w:pageBreakBefore w:val="0"/>
        <w:kinsoku/>
        <w:overflowPunct/>
        <w:topLinePunct w:val="0"/>
        <w:bidi w:val="0"/>
        <w:adjustRightInd/>
        <w:spacing w:beforeAutospacing="0" w:afterAutospacing="0" w:line="560" w:lineRule="exact"/>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甲</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方：</w:t>
      </w:r>
      <w:r>
        <w:rPr>
          <w:rFonts w:hint="eastAsia" w:ascii="宋体" w:hAnsi="宋体" w:cs="宋体"/>
          <w:color w:val="auto"/>
          <w:kern w:val="0"/>
          <w:sz w:val="24"/>
          <w:szCs w:val="24"/>
          <w:lang w:val="en-US" w:eastAsia="zh-CN" w:bidi="ar-SA"/>
        </w:rPr>
        <w:t xml:space="preserve">甘肃传祁甘味乳业有限责任公司    </w:t>
      </w:r>
      <w:r>
        <w:rPr>
          <w:rFonts w:hint="eastAsia" w:ascii="宋体" w:hAnsi="宋体" w:eastAsia="宋体" w:cs="宋体"/>
          <w:color w:val="auto"/>
          <w:kern w:val="0"/>
          <w:sz w:val="24"/>
          <w:szCs w:val="24"/>
          <w:lang w:val="en-US" w:eastAsia="zh-CN" w:bidi="ar-SA"/>
        </w:rPr>
        <w:t xml:space="preserve">      </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乙</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方：</w:t>
      </w:r>
    </w:p>
    <w:p>
      <w:pPr>
        <w:keepNext w:val="0"/>
        <w:keepLines w:val="0"/>
        <w:pageBreakBefore w:val="0"/>
        <w:kinsoku/>
        <w:overflowPunct/>
        <w:topLinePunct w:val="0"/>
        <w:bidi w:val="0"/>
        <w:adjustRightInd/>
        <w:spacing w:beforeAutospacing="0" w:afterAutospacing="0" w:line="560" w:lineRule="exact"/>
        <w:jc w:val="both"/>
        <w:textAlignment w:val="auto"/>
        <w:outlineLvl w:val="9"/>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代表人：                             </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代表人：</w:t>
      </w:r>
    </w:p>
    <w:p>
      <w:pPr>
        <w:pStyle w:val="31"/>
        <w:spacing w:line="560" w:lineRule="exact"/>
        <w:ind w:firstLine="720" w:firstLineChars="3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年  月   日                               </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 xml:space="preserve">  年    月   日</w:t>
      </w:r>
    </w:p>
    <w:p>
      <w:pPr>
        <w:pStyle w:val="13"/>
        <w:rPr>
          <w:rFonts w:hint="eastAsia" w:ascii="宋体" w:hAnsi="宋体" w:eastAsia="宋体" w:cs="宋体"/>
          <w:color w:val="auto"/>
          <w:kern w:val="0"/>
          <w:sz w:val="24"/>
          <w:szCs w:val="24"/>
          <w:lang w:val="en-US" w:eastAsia="zh-CN" w:bidi="ar-SA"/>
        </w:rPr>
      </w:pPr>
    </w:p>
    <w:p>
      <w:pPr>
        <w:snapToGrid w:val="0"/>
        <w:spacing w:line="273" w:lineRule="exact"/>
        <w:rPr>
          <w:rFonts w:ascii="黑体" w:hAnsi="黑体" w:eastAsia="黑体" w:cs="黑体"/>
          <w:sz w:val="24"/>
          <w:szCs w:val="24"/>
        </w:rPr>
      </w:pPr>
    </w:p>
    <w:p>
      <w:pPr>
        <w:pStyle w:val="13"/>
        <w:rPr>
          <w:rFonts w:ascii="黑体" w:hAnsi="黑体" w:eastAsia="黑体" w:cs="黑体"/>
          <w:sz w:val="24"/>
          <w:szCs w:val="24"/>
        </w:rPr>
      </w:pPr>
    </w:p>
    <w:p>
      <w:pPr>
        <w:pStyle w:val="13"/>
        <w:rPr>
          <w:rFonts w:ascii="黑体" w:hAnsi="黑体" w:eastAsia="黑体" w:cs="黑体"/>
          <w:sz w:val="24"/>
          <w:szCs w:val="24"/>
        </w:rPr>
      </w:pPr>
    </w:p>
    <w:p>
      <w:pPr>
        <w:pStyle w:val="13"/>
        <w:rPr>
          <w:rFonts w:ascii="黑体" w:hAnsi="黑体" w:eastAsia="黑体" w:cs="黑体"/>
          <w:sz w:val="24"/>
          <w:szCs w:val="24"/>
        </w:rPr>
      </w:pPr>
    </w:p>
    <w:p>
      <w:pPr>
        <w:pStyle w:val="13"/>
        <w:rPr>
          <w:rFonts w:ascii="黑体" w:hAnsi="黑体" w:eastAsia="黑体" w:cs="黑体"/>
          <w:sz w:val="24"/>
          <w:szCs w:val="24"/>
        </w:rPr>
      </w:pPr>
    </w:p>
    <w:p>
      <w:pPr>
        <w:pStyle w:val="13"/>
        <w:rPr>
          <w:rFonts w:ascii="黑体" w:hAnsi="黑体" w:eastAsia="黑体" w:cs="黑体"/>
          <w:sz w:val="24"/>
          <w:szCs w:val="24"/>
        </w:rPr>
      </w:pPr>
    </w:p>
    <w:p>
      <w:pPr>
        <w:pStyle w:val="4"/>
        <w:rPr>
          <w:rFonts w:hint="eastAsia"/>
          <w:highlight w:val="none"/>
        </w:rPr>
      </w:pPr>
      <w:bookmarkStart w:id="28" w:name="_Toc3816820"/>
      <w:bookmarkStart w:id="29" w:name="_Toc25861"/>
    </w:p>
    <w:p>
      <w:pPr>
        <w:pStyle w:val="4"/>
        <w:rPr>
          <w:rFonts w:hint="eastAsia"/>
          <w:highlight w:val="none"/>
        </w:rPr>
      </w:pPr>
    </w:p>
    <w:p>
      <w:pPr>
        <w:pStyle w:val="4"/>
        <w:rPr>
          <w:rFonts w:hint="eastAsia"/>
          <w:highlight w:val="none"/>
        </w:rPr>
      </w:pPr>
    </w:p>
    <w:p>
      <w:pPr>
        <w:pStyle w:val="4"/>
        <w:rPr>
          <w:rFonts w:hint="eastAsia"/>
          <w:highlight w:val="none"/>
        </w:rPr>
      </w:pPr>
    </w:p>
    <w:p>
      <w:pPr>
        <w:pStyle w:val="4"/>
        <w:rPr>
          <w:rFonts w:hint="eastAsia"/>
          <w:highlight w:val="none"/>
        </w:rPr>
      </w:pPr>
    </w:p>
    <w:p>
      <w:pPr>
        <w:pStyle w:val="4"/>
        <w:rPr>
          <w:rFonts w:hint="eastAsia"/>
          <w:highlight w:val="none"/>
        </w:rPr>
      </w:pPr>
    </w:p>
    <w:p>
      <w:pPr>
        <w:pStyle w:val="4"/>
        <w:numPr>
          <w:ilvl w:val="0"/>
          <w:numId w:val="6"/>
        </w:numPr>
        <w:rPr>
          <w:rFonts w:hint="eastAsia"/>
          <w:highlight w:val="none"/>
        </w:rPr>
      </w:pPr>
      <w:r>
        <w:rPr>
          <w:rFonts w:hint="eastAsia"/>
          <w:highlight w:val="none"/>
        </w:rPr>
        <w:t>评</w:t>
      </w:r>
      <w:r>
        <w:rPr>
          <w:rFonts w:hint="eastAsia"/>
          <w:highlight w:val="none"/>
          <w:lang w:eastAsia="zh-CN"/>
        </w:rPr>
        <w:t>标</w:t>
      </w:r>
      <w:r>
        <w:rPr>
          <w:rFonts w:hint="eastAsia"/>
          <w:highlight w:val="none"/>
        </w:rPr>
        <w:t>方法</w:t>
      </w:r>
      <w:bookmarkEnd w:id="28"/>
      <w:bookmarkEnd w:id="29"/>
    </w:p>
    <w:p>
      <w:pPr>
        <w:numPr>
          <w:ilvl w:val="0"/>
          <w:numId w:val="0"/>
        </w:numPr>
      </w:pPr>
    </w:p>
    <w:p>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一、评</w:t>
      </w:r>
      <w:r>
        <w:rPr>
          <w:rFonts w:hint="eastAsia" w:ascii="宋体" w:hAnsi="宋体" w:cs="宋体"/>
          <w:color w:val="auto"/>
          <w:kern w:val="0"/>
          <w:sz w:val="24"/>
          <w:szCs w:val="24"/>
          <w:lang w:val="en-US" w:eastAsia="zh-CN" w:bidi="ar-SA"/>
        </w:rPr>
        <w:t>审</w:t>
      </w:r>
    </w:p>
    <w:p>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小组应当对响应文件进行评审，并根据</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文件规定的程序、评定成交的标准等事项与实质性响应</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文件要求的供应商进行</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。未实质性响应</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文件的响应文件按无效处理，</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小组应当告知有关供应商。</w:t>
      </w:r>
    </w:p>
    <w:p>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小组所有成员应当集中与单一供应商分别进行</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，并给予所有参加</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的供应商平等的</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机会。</w:t>
      </w:r>
    </w:p>
    <w:p>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3、在</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过程中，</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小组可以根据</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文件和</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情况实质性变动采购需求中的技术、服务要求以及合同草案条款，但不得变动</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文件中的其他内容。实质性变动的内容，须经采购人代表确认。</w:t>
      </w:r>
    </w:p>
    <w:p>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4、对</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文件作出的实质性变动是</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文件的有效组成部分，</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小组应当及时以书面形式同时通知所有参加</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的供应商。</w:t>
      </w:r>
    </w:p>
    <w:p>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5、供应商应当按照</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文件的变动情况和</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小组的要求重新提交响应文件，并由其法定代表人或授权代表签字或者加盖公章。由授权代表签字的，应当附法定代表人授权书。供应商为自然人的，应当由本人签字并附身份证明。</w:t>
      </w:r>
    </w:p>
    <w:p>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文件能够详细列明采购标的的技术、服务要求的，</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结束后，</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小组应当要求所有继续参加</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的供应商在规定时间内提交最后报价，提交最后报价的供应商不得少于3家。</w:t>
      </w:r>
    </w:p>
    <w:p>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7、</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文件不能详细列明采购标的的技术、服务要求，需经</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由供应商提供最终设计方案或解决方案的，</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结束后，</w:t>
      </w:r>
      <w:r>
        <w:rPr>
          <w:rFonts w:hint="eastAsia" w:ascii="宋体" w:hAnsi="宋体" w:cs="宋体"/>
          <w:color w:val="auto"/>
          <w:kern w:val="0"/>
          <w:sz w:val="24"/>
          <w:szCs w:val="24"/>
          <w:lang w:val="en-US" w:eastAsia="zh-CN" w:bidi="ar-SA"/>
        </w:rPr>
        <w:t>招标</w:t>
      </w:r>
      <w:r>
        <w:rPr>
          <w:rFonts w:hint="eastAsia" w:ascii="宋体" w:hAnsi="宋体" w:eastAsia="宋体" w:cs="宋体"/>
          <w:color w:val="auto"/>
          <w:kern w:val="0"/>
          <w:sz w:val="24"/>
          <w:szCs w:val="24"/>
          <w:lang w:val="en-US" w:eastAsia="zh-CN" w:bidi="ar-SA"/>
        </w:rPr>
        <w:t>小组应当按照少数服从多数的原则投票推荐3家以上供应商的设计方案或者解决方案，并要求其在规定时间内提交最后报价。</w:t>
      </w:r>
    </w:p>
    <w:p>
      <w:pPr>
        <w:pStyle w:val="11"/>
        <w:widowControl/>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最后报价是供应商响应文件的有效组成部分。</w:t>
      </w:r>
    </w:p>
    <w:p>
      <w:pPr>
        <w:rPr>
          <w:rFonts w:hint="eastAsia" w:ascii="宋体" w:hAnsi="宋体" w:eastAsia="宋体" w:cs="宋体"/>
          <w:color w:val="auto"/>
          <w:kern w:val="0"/>
          <w:sz w:val="24"/>
          <w:szCs w:val="24"/>
          <w:lang w:val="en-US" w:eastAsia="zh-CN" w:bidi="ar-SA"/>
        </w:rPr>
      </w:pPr>
    </w:p>
    <w:p>
      <w:pPr>
        <w:rPr>
          <w:rFonts w:hint="eastAsia" w:ascii="宋体" w:hAnsi="宋体" w:eastAsia="宋体" w:cs="宋体"/>
          <w:color w:val="auto"/>
          <w:kern w:val="0"/>
          <w:sz w:val="24"/>
          <w:szCs w:val="24"/>
          <w:lang w:val="en-US" w:eastAsia="zh-CN" w:bidi="ar-SA"/>
        </w:rPr>
      </w:pPr>
      <w:bookmarkStart w:id="30" w:name="_Toc459226641"/>
      <w:bookmarkStart w:id="31" w:name="_Toc459227391"/>
      <w:bookmarkStart w:id="32" w:name="_Toc459297231"/>
      <w:bookmarkStart w:id="33" w:name="_Toc480368588"/>
      <w:bookmarkStart w:id="34" w:name="_Toc468535832"/>
      <w:bookmarkStart w:id="35" w:name="_Toc459223865"/>
      <w:bookmarkStart w:id="36" w:name="_Toc480368417"/>
      <w:bookmarkStart w:id="37" w:name="_Toc459227624"/>
      <w:r>
        <w:rPr>
          <w:rFonts w:hint="eastAsia" w:ascii="宋体" w:hAnsi="宋体" w:eastAsia="宋体" w:cs="宋体"/>
          <w:color w:val="auto"/>
          <w:kern w:val="0"/>
          <w:sz w:val="24"/>
          <w:szCs w:val="24"/>
          <w:lang w:val="en-US" w:eastAsia="zh-CN" w:bidi="ar-SA"/>
        </w:rPr>
        <w:t>二、评标标准</w:t>
      </w:r>
      <w:bookmarkEnd w:id="30"/>
      <w:bookmarkEnd w:id="31"/>
      <w:bookmarkEnd w:id="32"/>
      <w:bookmarkEnd w:id="33"/>
      <w:bookmarkEnd w:id="34"/>
      <w:bookmarkEnd w:id="35"/>
      <w:bookmarkEnd w:id="36"/>
      <w:bookmarkEnd w:id="37"/>
    </w:p>
    <w:tbl>
      <w:tblPr>
        <w:tblStyle w:val="14"/>
        <w:tblW w:w="5277"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6"/>
        <w:gridCol w:w="1235"/>
        <w:gridCol w:w="1302"/>
        <w:gridCol w:w="4507"/>
        <w:gridCol w:w="983"/>
        <w:gridCol w:w="1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36" w:type="pct"/>
            <w:gridSpan w:val="2"/>
            <w:vMerge w:val="restart"/>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评分因素</w:t>
            </w:r>
          </w:p>
        </w:tc>
        <w:tc>
          <w:tcPr>
            <w:tcW w:w="661" w:type="pct"/>
            <w:vMerge w:val="restart"/>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评分点</w:t>
            </w:r>
          </w:p>
        </w:tc>
        <w:tc>
          <w:tcPr>
            <w:tcW w:w="2288" w:type="pct"/>
            <w:vMerge w:val="restart"/>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评分标准</w:t>
            </w:r>
          </w:p>
        </w:tc>
        <w:tc>
          <w:tcPr>
            <w:tcW w:w="1014" w:type="pct"/>
            <w:gridSpan w:val="2"/>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36" w:type="pct"/>
            <w:gridSpan w:val="2"/>
            <w:vMerge w:val="continue"/>
            <w:noWrap w:val="0"/>
            <w:vAlign w:val="center"/>
          </w:tcPr>
          <w:p>
            <w:pPr>
              <w:jc w:val="center"/>
              <w:rPr>
                <w:rFonts w:hint="eastAsia" w:ascii="宋体" w:hAnsi="宋体" w:eastAsia="宋体" w:cs="宋体"/>
                <w:color w:val="auto"/>
                <w:kern w:val="0"/>
                <w:sz w:val="24"/>
                <w:szCs w:val="24"/>
                <w:lang w:val="en-US" w:eastAsia="zh-CN" w:bidi="ar-SA"/>
              </w:rPr>
            </w:pPr>
          </w:p>
        </w:tc>
        <w:tc>
          <w:tcPr>
            <w:tcW w:w="661" w:type="pct"/>
            <w:vMerge w:val="continue"/>
            <w:noWrap w:val="0"/>
            <w:vAlign w:val="center"/>
          </w:tcPr>
          <w:p>
            <w:pPr>
              <w:jc w:val="center"/>
              <w:rPr>
                <w:rFonts w:hint="eastAsia" w:ascii="宋体" w:hAnsi="宋体" w:eastAsia="宋体" w:cs="宋体"/>
                <w:color w:val="auto"/>
                <w:kern w:val="0"/>
                <w:sz w:val="24"/>
                <w:szCs w:val="24"/>
                <w:lang w:val="en-US" w:eastAsia="zh-CN" w:bidi="ar-SA"/>
              </w:rPr>
            </w:pPr>
          </w:p>
        </w:tc>
        <w:tc>
          <w:tcPr>
            <w:tcW w:w="2288" w:type="pct"/>
            <w:vMerge w:val="continue"/>
            <w:noWrap w:val="0"/>
            <w:vAlign w:val="center"/>
          </w:tcPr>
          <w:p>
            <w:pPr>
              <w:jc w:val="center"/>
              <w:rPr>
                <w:rFonts w:hint="eastAsia" w:ascii="宋体" w:hAnsi="宋体" w:eastAsia="宋体" w:cs="宋体"/>
                <w:color w:val="auto"/>
                <w:kern w:val="0"/>
                <w:sz w:val="24"/>
                <w:szCs w:val="24"/>
                <w:lang w:val="en-US" w:eastAsia="zh-CN" w:bidi="ar-SA"/>
              </w:rPr>
            </w:pPr>
          </w:p>
        </w:tc>
        <w:tc>
          <w:tcPr>
            <w:tcW w:w="499" w:type="pct"/>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是</w:t>
            </w:r>
          </w:p>
        </w:tc>
        <w:tc>
          <w:tcPr>
            <w:tcW w:w="515" w:type="pct"/>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atLeast"/>
        </w:trPr>
        <w:tc>
          <w:tcPr>
            <w:tcW w:w="409" w:type="pct"/>
            <w:vMerge w:val="restart"/>
            <w:noWrap w:val="0"/>
            <w:vAlign w:val="center"/>
          </w:tcPr>
          <w:p>
            <w:pPr>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初步评审</w:t>
            </w:r>
          </w:p>
        </w:tc>
        <w:tc>
          <w:tcPr>
            <w:tcW w:w="627" w:type="pct"/>
            <w:vMerge w:val="restar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资格检查</w:t>
            </w:r>
          </w:p>
        </w:tc>
        <w:tc>
          <w:tcPr>
            <w:tcW w:w="661"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具备承担民事责任的能力</w:t>
            </w:r>
          </w:p>
        </w:tc>
        <w:tc>
          <w:tcPr>
            <w:tcW w:w="2288"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如供应商是企业，应提供在工商部门注册有效的营业执照；如供应商是事业单位，应提供有效的事业单位法人证书；供应商为非企业专业服务机构的，应提供执业许可证等证明文件；</w:t>
            </w: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trPr>
        <w:tc>
          <w:tcPr>
            <w:tcW w:w="409"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61" w:type="pct"/>
            <w:noWrap w:val="0"/>
            <w:vAlign w:val="center"/>
          </w:tcPr>
          <w:p>
            <w:pPr>
              <w:pStyle w:val="32"/>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法人和授权代表资格</w:t>
            </w:r>
          </w:p>
        </w:tc>
        <w:tc>
          <w:tcPr>
            <w:tcW w:w="2288" w:type="pct"/>
            <w:noWrap w:val="0"/>
            <w:vAlign w:val="center"/>
          </w:tcPr>
          <w:p>
            <w:pPr>
              <w:pStyle w:val="32"/>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是否具备有效的法定代表人身份证明文件及法定代表人授权委托书（法人组织提供授权委托书、其他组织提供负责人授权书、自然人提供身份证明文件）</w:t>
            </w: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trPr>
        <w:tc>
          <w:tcPr>
            <w:tcW w:w="409"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61"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近三年内在经营活动中没有重大违法记录的书面证明</w:t>
            </w:r>
          </w:p>
        </w:tc>
        <w:tc>
          <w:tcPr>
            <w:tcW w:w="2288"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提供参加政府采购活动近三年无重大违法记录声明书</w:t>
            </w: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2" w:hRule="atLeast"/>
        </w:trPr>
        <w:tc>
          <w:tcPr>
            <w:tcW w:w="409"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61"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信用中国”网站或“中国政府采购网”查询结果</w:t>
            </w:r>
          </w:p>
        </w:tc>
        <w:tc>
          <w:tcPr>
            <w:tcW w:w="2288"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查询结果（全部包含）：1）未被列入失信被执行人；2）未被列入重大税收违法案件当事人名单的投标人；3）未被列入政府采购严重违法失信行为记录名单。</w:t>
            </w: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8" w:hRule="atLeast"/>
        </w:trPr>
        <w:tc>
          <w:tcPr>
            <w:tcW w:w="409"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61" w:type="pct"/>
            <w:noWrap w:val="0"/>
            <w:vAlign w:val="center"/>
          </w:tcPr>
          <w:p>
            <w:pPr>
              <w:pStyle w:val="33"/>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资质证书</w:t>
            </w:r>
          </w:p>
        </w:tc>
        <w:tc>
          <w:tcPr>
            <w:tcW w:w="2288" w:type="pct"/>
            <w:noWrap w:val="0"/>
            <w:vAlign w:val="center"/>
          </w:tcPr>
          <w:p>
            <w:pPr>
              <w:pStyle w:val="33"/>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全国工业产品生产许可证、印刷经营许可证（牵扯有印刷产品的供应商提供）、型式检验报告等资质（提供原件或复印件加盖公章）</w:t>
            </w:r>
          </w:p>
        </w:tc>
        <w:tc>
          <w:tcPr>
            <w:tcW w:w="499" w:type="pct"/>
            <w:noWrap w:val="0"/>
            <w:vAlign w:val="center"/>
          </w:tcPr>
          <w:p>
            <w:pPr>
              <w:jc w:val="left"/>
              <w:rPr>
                <w:rFonts w:hint="eastAsia" w:ascii="宋体" w:hAnsi="宋体" w:eastAsia="宋体" w:cs="宋体"/>
                <w:color w:val="auto"/>
                <w:kern w:val="0"/>
                <w:sz w:val="24"/>
                <w:szCs w:val="24"/>
                <w:lang w:val="en-US" w:eastAsia="zh-CN" w:bidi="ar-SA"/>
              </w:rPr>
            </w:pPr>
          </w:p>
        </w:tc>
        <w:tc>
          <w:tcPr>
            <w:tcW w:w="515" w:type="pct"/>
            <w:noWrap w:val="0"/>
            <w:vAlign w:val="center"/>
          </w:tcPr>
          <w:p>
            <w:pPr>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7" w:hRule="atLeast"/>
        </w:trPr>
        <w:tc>
          <w:tcPr>
            <w:tcW w:w="409"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27" w:type="pct"/>
            <w:noWrap w:val="0"/>
            <w:vAlign w:val="center"/>
          </w:tcPr>
          <w:p>
            <w:pPr>
              <w:jc w:val="left"/>
              <w:rPr>
                <w:rFonts w:hint="eastAsia" w:ascii="宋体" w:hAnsi="宋体" w:eastAsia="宋体" w:cs="宋体"/>
                <w:color w:val="auto"/>
                <w:kern w:val="0"/>
                <w:sz w:val="24"/>
                <w:szCs w:val="24"/>
                <w:lang w:val="en-US" w:eastAsia="zh-CN" w:bidi="ar-SA"/>
              </w:rPr>
            </w:pPr>
          </w:p>
        </w:tc>
        <w:tc>
          <w:tcPr>
            <w:tcW w:w="661"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投标人名称</w:t>
            </w:r>
          </w:p>
        </w:tc>
        <w:tc>
          <w:tcPr>
            <w:tcW w:w="2288"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是否与营业执照、税务登记证、资质证书一致</w:t>
            </w:r>
          </w:p>
        </w:tc>
        <w:tc>
          <w:tcPr>
            <w:tcW w:w="499" w:type="pct"/>
            <w:noWrap w:val="0"/>
            <w:vAlign w:val="center"/>
          </w:tcPr>
          <w:p>
            <w:pPr>
              <w:jc w:val="left"/>
              <w:rPr>
                <w:rFonts w:hint="eastAsia" w:ascii="宋体" w:hAnsi="宋体" w:eastAsia="宋体" w:cs="宋体"/>
                <w:color w:val="auto"/>
                <w:kern w:val="0"/>
                <w:sz w:val="24"/>
                <w:szCs w:val="24"/>
                <w:lang w:val="en-US" w:eastAsia="zh-CN" w:bidi="ar-SA"/>
              </w:rPr>
            </w:pPr>
          </w:p>
        </w:tc>
        <w:tc>
          <w:tcPr>
            <w:tcW w:w="515" w:type="pct"/>
            <w:noWrap w:val="0"/>
            <w:vAlign w:val="center"/>
          </w:tcPr>
          <w:p>
            <w:pPr>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trPr>
        <w:tc>
          <w:tcPr>
            <w:tcW w:w="409"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27" w:type="pct"/>
            <w:vMerge w:val="restar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符合性检查</w:t>
            </w:r>
          </w:p>
        </w:tc>
        <w:tc>
          <w:tcPr>
            <w:tcW w:w="661"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投标报价</w:t>
            </w:r>
          </w:p>
        </w:tc>
        <w:tc>
          <w:tcPr>
            <w:tcW w:w="2288"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只有一个有效报价且未超过采购预算</w:t>
            </w:r>
            <w:r>
              <w:rPr>
                <w:rFonts w:hint="eastAsia" w:ascii="宋体" w:hAnsi="宋体" w:cs="宋体"/>
                <w:color w:val="auto"/>
                <w:kern w:val="0"/>
                <w:sz w:val="24"/>
                <w:szCs w:val="24"/>
                <w:lang w:val="en-US" w:eastAsia="zh-CN" w:bidi="ar-SA"/>
              </w:rPr>
              <w:t>单价</w:t>
            </w: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trPr>
        <w:tc>
          <w:tcPr>
            <w:tcW w:w="409"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61"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投标有效期</w:t>
            </w:r>
          </w:p>
        </w:tc>
        <w:tc>
          <w:tcPr>
            <w:tcW w:w="2288"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符合投标人须知前附表的规定</w:t>
            </w: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09"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61"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其他要求</w:t>
            </w:r>
          </w:p>
        </w:tc>
        <w:tc>
          <w:tcPr>
            <w:tcW w:w="2288"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投标文件未附有采购人不能接受的条件或不符合招标文件的其他要求</w:t>
            </w: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trPr>
        <w:tc>
          <w:tcPr>
            <w:tcW w:w="409"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61"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符合国家、行业技术标准的要求</w:t>
            </w:r>
          </w:p>
        </w:tc>
        <w:tc>
          <w:tcPr>
            <w:tcW w:w="2288"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符合国家、行业技术标准的要求</w:t>
            </w: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trPr>
        <w:tc>
          <w:tcPr>
            <w:tcW w:w="409"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61"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投标文件签署</w:t>
            </w:r>
          </w:p>
        </w:tc>
        <w:tc>
          <w:tcPr>
            <w:tcW w:w="2288" w:type="pct"/>
            <w:noWrap w:val="0"/>
            <w:vAlign w:val="center"/>
          </w:tcPr>
          <w:p>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符合招标文件要求在规定区域加盖单位电子公章</w:t>
            </w: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trPr>
        <w:tc>
          <w:tcPr>
            <w:tcW w:w="409"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27" w:type="pct"/>
            <w:vMerge w:val="continue"/>
            <w:noWrap w:val="0"/>
            <w:vAlign w:val="center"/>
          </w:tcPr>
          <w:p>
            <w:pPr>
              <w:jc w:val="left"/>
              <w:rPr>
                <w:rFonts w:hint="eastAsia" w:ascii="宋体" w:hAnsi="宋体" w:eastAsia="宋体" w:cs="宋体"/>
                <w:color w:val="auto"/>
                <w:kern w:val="0"/>
                <w:sz w:val="24"/>
                <w:szCs w:val="24"/>
                <w:lang w:val="en-US" w:eastAsia="zh-CN" w:bidi="ar-SA"/>
              </w:rPr>
            </w:pPr>
          </w:p>
        </w:tc>
        <w:tc>
          <w:tcPr>
            <w:tcW w:w="661" w:type="pct"/>
            <w:noWrap w:val="0"/>
            <w:vAlign w:val="center"/>
          </w:tcPr>
          <w:p>
            <w:pPr>
              <w:jc w:val="left"/>
              <w:rPr>
                <w:rFonts w:hint="eastAsia" w:ascii="宋体" w:hAnsi="宋体" w:eastAsia="宋体" w:cs="宋体"/>
                <w:color w:val="auto"/>
                <w:kern w:val="0"/>
                <w:sz w:val="24"/>
                <w:szCs w:val="24"/>
                <w:lang w:val="en-US" w:eastAsia="zh-CN" w:bidi="ar-SA"/>
              </w:rPr>
            </w:pPr>
          </w:p>
        </w:tc>
        <w:tc>
          <w:tcPr>
            <w:tcW w:w="2288" w:type="pct"/>
            <w:noWrap w:val="0"/>
            <w:vAlign w:val="center"/>
          </w:tcPr>
          <w:p>
            <w:pPr>
              <w:jc w:val="left"/>
              <w:rPr>
                <w:rFonts w:hint="eastAsia" w:ascii="宋体" w:hAnsi="宋体" w:eastAsia="宋体" w:cs="宋体"/>
                <w:color w:val="auto"/>
                <w:kern w:val="0"/>
                <w:sz w:val="24"/>
                <w:szCs w:val="24"/>
                <w:lang w:val="en-US" w:eastAsia="zh-CN" w:bidi="ar-SA"/>
              </w:rPr>
            </w:pP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c>
          <w:tcPr>
            <w:tcW w:w="0" w:type="auto"/>
            <w:noWrap w:val="0"/>
            <w:vAlign w:val="center"/>
          </w:tcPr>
          <w:p>
            <w:pPr>
              <w:jc w:val="left"/>
              <w:rPr>
                <w:rFonts w:hint="eastAsia" w:ascii="宋体" w:hAnsi="宋体" w:eastAsia="宋体" w:cs="宋体"/>
                <w:color w:val="auto"/>
                <w:kern w:val="0"/>
                <w:sz w:val="24"/>
                <w:szCs w:val="24"/>
                <w:lang w:val="en-US" w:eastAsia="zh-CN" w:bidi="ar-SA"/>
              </w:rPr>
            </w:pPr>
          </w:p>
        </w:tc>
      </w:tr>
    </w:tbl>
    <w:p>
      <w:pPr>
        <w:rPr>
          <w:rFonts w:hint="eastAsia" w:ascii="宋体" w:hAnsi="宋体" w:eastAsia="宋体" w:cs="宋体"/>
          <w:color w:val="auto"/>
          <w:kern w:val="0"/>
          <w:sz w:val="24"/>
          <w:szCs w:val="24"/>
          <w:lang w:val="en-US" w:eastAsia="zh-CN" w:bidi="ar-SA"/>
        </w:rPr>
      </w:pPr>
    </w:p>
    <w:p>
      <w:pPr>
        <w:rPr>
          <w:rFonts w:hint="eastAsia" w:ascii="宋体" w:hAnsi="宋体" w:eastAsia="宋体" w:cs="宋体"/>
          <w:color w:val="auto"/>
          <w:kern w:val="0"/>
          <w:sz w:val="24"/>
          <w:szCs w:val="24"/>
          <w:lang w:val="en-US" w:eastAsia="zh-CN" w:bidi="ar-SA"/>
        </w:rPr>
      </w:pPr>
    </w:p>
    <w:p>
      <w:pPr>
        <w:rPr>
          <w:rFonts w:hint="eastAsia" w:ascii="宋体" w:hAnsi="宋体" w:eastAsia="宋体" w:cs="宋体"/>
          <w:color w:val="auto"/>
          <w:kern w:val="0"/>
          <w:sz w:val="24"/>
          <w:szCs w:val="24"/>
          <w:lang w:val="en-US" w:eastAsia="zh-CN" w:bidi="ar-SA"/>
        </w:rPr>
      </w:pPr>
    </w:p>
    <w:p>
      <w:pPr>
        <w:rPr>
          <w:rFonts w:hint="eastAsia" w:ascii="宋体" w:hAnsi="宋体" w:eastAsia="宋体" w:cs="宋体"/>
          <w:color w:val="auto"/>
          <w:kern w:val="0"/>
          <w:sz w:val="24"/>
          <w:szCs w:val="24"/>
          <w:lang w:val="en-US" w:eastAsia="zh-CN" w:bidi="ar-SA"/>
        </w:rPr>
      </w:pPr>
    </w:p>
    <w:p>
      <w:pP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以上检查内容必须全部符合检查标准，否则为无效标。</w:t>
      </w:r>
    </w:p>
    <w:p>
      <w:pPr>
        <w:pStyle w:val="13"/>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br w:type="page"/>
      </w:r>
    </w:p>
    <w:p>
      <w:pPr>
        <w:pStyle w:val="13"/>
        <w:rPr>
          <w:rFonts w:hint="eastAsia" w:ascii="宋体" w:hAnsi="宋体" w:eastAsia="宋体" w:cs="宋体"/>
          <w:color w:val="auto"/>
          <w:kern w:val="0"/>
          <w:sz w:val="24"/>
          <w:szCs w:val="24"/>
          <w:lang w:val="en-US" w:eastAsia="zh-CN" w:bidi="ar-SA"/>
        </w:rPr>
      </w:pPr>
    </w:p>
    <w:p>
      <w:pPr>
        <w:pStyle w:val="4"/>
        <w:rPr>
          <w:rFonts w:hint="eastAsia"/>
          <w:szCs w:val="36"/>
          <w:highlight w:val="white"/>
        </w:rPr>
      </w:pPr>
      <w:bookmarkStart w:id="38" w:name="_Toc456291537"/>
      <w:bookmarkStart w:id="39" w:name="_Toc456291479"/>
      <w:bookmarkStart w:id="40" w:name="_Toc456291260"/>
      <w:bookmarkStart w:id="41" w:name="_Toc456291165"/>
      <w:bookmarkStart w:id="42" w:name="_Toc456291280"/>
      <w:bookmarkStart w:id="43" w:name="_Toc3816821"/>
      <w:bookmarkStart w:id="44" w:name="_Toc456291354"/>
      <w:r>
        <w:rPr>
          <w:rFonts w:hint="eastAsia"/>
          <w:highlight w:val="none"/>
        </w:rPr>
        <w:t>第六章</w:t>
      </w:r>
      <w:r>
        <w:rPr>
          <w:sz w:val="28"/>
          <w:highlight w:val="none"/>
        </w:rPr>
        <w:t xml:space="preserve">  </w:t>
      </w:r>
      <w:r>
        <w:rPr>
          <w:rFonts w:hint="eastAsia"/>
          <w:szCs w:val="28"/>
          <w:highlight w:val="none"/>
          <w:lang w:eastAsia="zh-CN"/>
        </w:rPr>
        <w:t>投标文件</w:t>
      </w:r>
      <w:r>
        <w:rPr>
          <w:rFonts w:hint="eastAsia"/>
          <w:szCs w:val="36"/>
          <w:highlight w:val="none"/>
        </w:rPr>
        <w:t>格式</w:t>
      </w:r>
      <w:bookmarkEnd w:id="38"/>
      <w:bookmarkEnd w:id="39"/>
      <w:bookmarkEnd w:id="40"/>
      <w:bookmarkEnd w:id="41"/>
      <w:bookmarkEnd w:id="42"/>
      <w:bookmarkEnd w:id="43"/>
      <w:bookmarkEnd w:id="44"/>
    </w:p>
    <w:p>
      <w:pPr>
        <w:rPr>
          <w:highlight w:val="red"/>
        </w:rPr>
      </w:pPr>
      <w:bookmarkStart w:id="45" w:name="EB297b5a8066974f08b314f18e85a8ad1d"/>
    </w:p>
    <w:p>
      <w:pPr>
        <w:pStyle w:val="34"/>
        <w:spacing w:after="100" w:afterAutospacing="1" w:line="360" w:lineRule="auto"/>
        <w:jc w:val="center"/>
      </w:pPr>
      <w:r>
        <w:t>目  录</w:t>
      </w:r>
    </w:p>
    <w:p>
      <w:pPr>
        <w:pStyle w:val="34"/>
        <w:keepNext w:val="0"/>
        <w:keepLines w:val="0"/>
        <w:pageBreakBefore w:val="0"/>
        <w:kinsoku/>
        <w:wordWrap/>
        <w:overflowPunct/>
        <w:topLinePunct w:val="0"/>
        <w:autoSpaceDE/>
        <w:autoSpaceDN/>
        <w:bidi w:val="0"/>
        <w:adjustRightInd/>
        <w:snapToGrid/>
        <w:spacing w:after="100" w:afterAutospacing="1" w:line="240" w:lineRule="auto"/>
        <w:textAlignment w:val="auto"/>
      </w:pPr>
      <w:r>
        <w:rPr>
          <w:rFonts w:ascii="宋体" w:hAnsi="宋体" w:eastAsia="宋体" w:cs="宋体"/>
        </w:rPr>
        <w:t>一、投标文件封面</w:t>
      </w:r>
    </w:p>
    <w:p>
      <w:pPr>
        <w:pStyle w:val="34"/>
        <w:keepNext w:val="0"/>
        <w:keepLines w:val="0"/>
        <w:pageBreakBefore w:val="0"/>
        <w:kinsoku/>
        <w:wordWrap/>
        <w:overflowPunct/>
        <w:topLinePunct w:val="0"/>
        <w:autoSpaceDE/>
        <w:autoSpaceDN/>
        <w:bidi w:val="0"/>
        <w:adjustRightInd/>
        <w:snapToGrid/>
        <w:spacing w:after="100" w:afterAutospacing="1" w:line="240" w:lineRule="auto"/>
        <w:textAlignment w:val="auto"/>
      </w:pPr>
      <w:r>
        <w:rPr>
          <w:rFonts w:ascii="宋体" w:hAnsi="宋体" w:eastAsia="宋体" w:cs="宋体"/>
        </w:rPr>
        <w:t>二、营业执照、组织机构代码证、税务登记证</w:t>
      </w:r>
    </w:p>
    <w:p>
      <w:pPr>
        <w:pStyle w:val="34"/>
        <w:keepNext w:val="0"/>
        <w:keepLines w:val="0"/>
        <w:pageBreakBefore w:val="0"/>
        <w:kinsoku/>
        <w:wordWrap/>
        <w:overflowPunct/>
        <w:topLinePunct w:val="0"/>
        <w:autoSpaceDE/>
        <w:autoSpaceDN/>
        <w:bidi w:val="0"/>
        <w:adjustRightInd/>
        <w:snapToGrid/>
        <w:spacing w:after="100" w:afterAutospacing="1" w:line="240" w:lineRule="auto"/>
        <w:textAlignment w:val="auto"/>
        <w:rPr>
          <w:rFonts w:hint="eastAsia" w:eastAsia="宋体"/>
          <w:lang w:eastAsia="zh-CN"/>
        </w:rPr>
      </w:pPr>
      <w:r>
        <w:rPr>
          <w:rFonts w:ascii="宋体" w:hAnsi="宋体" w:eastAsia="宋体" w:cs="宋体"/>
        </w:rPr>
        <w:t>三、投标保证金</w:t>
      </w:r>
      <w:r>
        <w:rPr>
          <w:rFonts w:hint="eastAsia" w:ascii="宋体" w:hAnsi="宋体" w:eastAsia="宋体" w:cs="宋体"/>
          <w:lang w:eastAsia="zh-CN"/>
        </w:rPr>
        <w:t>凭证</w:t>
      </w:r>
    </w:p>
    <w:p>
      <w:pPr>
        <w:pStyle w:val="34"/>
        <w:keepNext w:val="0"/>
        <w:keepLines w:val="0"/>
        <w:pageBreakBefore w:val="0"/>
        <w:kinsoku/>
        <w:wordWrap/>
        <w:overflowPunct/>
        <w:topLinePunct w:val="0"/>
        <w:autoSpaceDE/>
        <w:autoSpaceDN/>
        <w:bidi w:val="0"/>
        <w:adjustRightInd/>
        <w:snapToGrid/>
        <w:spacing w:after="100" w:afterAutospacing="1" w:line="240" w:lineRule="auto"/>
        <w:textAlignment w:val="auto"/>
      </w:pPr>
      <w:r>
        <w:rPr>
          <w:rFonts w:ascii="宋体" w:hAnsi="宋体" w:eastAsia="宋体" w:cs="宋体"/>
        </w:rPr>
        <w:t>四、其他声明材料</w:t>
      </w:r>
    </w:p>
    <w:p>
      <w:pPr>
        <w:pStyle w:val="34"/>
        <w:keepNext w:val="0"/>
        <w:keepLines w:val="0"/>
        <w:pageBreakBefore w:val="0"/>
        <w:kinsoku/>
        <w:wordWrap/>
        <w:overflowPunct/>
        <w:topLinePunct w:val="0"/>
        <w:autoSpaceDE/>
        <w:autoSpaceDN/>
        <w:bidi w:val="0"/>
        <w:adjustRightInd/>
        <w:snapToGrid/>
        <w:spacing w:after="100" w:afterAutospacing="1" w:line="240" w:lineRule="auto"/>
        <w:textAlignment w:val="auto"/>
        <w:rPr>
          <w:rFonts w:ascii="宋体" w:hAnsi="宋体" w:eastAsia="宋体" w:cs="宋体"/>
        </w:rPr>
      </w:pPr>
      <w:r>
        <w:rPr>
          <w:rFonts w:ascii="宋体" w:hAnsi="宋体" w:eastAsia="宋体" w:cs="宋体"/>
        </w:rPr>
        <w:t>五、不参与围标串标承诺书</w:t>
      </w:r>
    </w:p>
    <w:p>
      <w:pPr>
        <w:pStyle w:val="34"/>
        <w:keepNext w:val="0"/>
        <w:keepLines w:val="0"/>
        <w:pageBreakBefore w:val="0"/>
        <w:kinsoku/>
        <w:wordWrap/>
        <w:overflowPunct/>
        <w:topLinePunct w:val="0"/>
        <w:autoSpaceDE/>
        <w:autoSpaceDN/>
        <w:bidi w:val="0"/>
        <w:adjustRightInd/>
        <w:snapToGrid/>
        <w:spacing w:after="100" w:afterAutospacing="1" w:line="240" w:lineRule="auto"/>
        <w:textAlignment w:val="auto"/>
      </w:pPr>
      <w:r>
        <w:rPr>
          <w:rFonts w:hint="eastAsia" w:ascii="宋体" w:hAnsi="宋体" w:eastAsia="宋体" w:cs="宋体"/>
          <w:lang w:eastAsia="zh-CN"/>
        </w:rPr>
        <w:t>七</w:t>
      </w:r>
      <w:r>
        <w:rPr>
          <w:rFonts w:ascii="宋体" w:hAnsi="宋体" w:eastAsia="宋体" w:cs="宋体"/>
        </w:rPr>
        <w:t>、投标函</w:t>
      </w:r>
    </w:p>
    <w:p>
      <w:pPr>
        <w:pStyle w:val="34"/>
        <w:keepNext w:val="0"/>
        <w:keepLines w:val="0"/>
        <w:pageBreakBefore w:val="0"/>
        <w:kinsoku/>
        <w:wordWrap/>
        <w:overflowPunct/>
        <w:topLinePunct w:val="0"/>
        <w:autoSpaceDE/>
        <w:autoSpaceDN/>
        <w:bidi w:val="0"/>
        <w:adjustRightInd/>
        <w:snapToGrid/>
        <w:spacing w:after="100" w:afterAutospacing="1" w:line="240" w:lineRule="auto"/>
        <w:textAlignment w:val="auto"/>
      </w:pPr>
      <w:r>
        <w:rPr>
          <w:rFonts w:hint="eastAsia" w:ascii="宋体" w:hAnsi="宋体" w:eastAsia="宋体" w:cs="宋体"/>
          <w:lang w:eastAsia="zh-CN"/>
        </w:rPr>
        <w:t>八</w:t>
      </w:r>
      <w:r>
        <w:rPr>
          <w:rFonts w:ascii="宋体" w:hAnsi="宋体" w:eastAsia="宋体" w:cs="宋体"/>
        </w:rPr>
        <w:t>、开标一览表</w:t>
      </w:r>
    </w:p>
    <w:p>
      <w:pPr>
        <w:pStyle w:val="34"/>
        <w:keepNext w:val="0"/>
        <w:keepLines w:val="0"/>
        <w:pageBreakBefore w:val="0"/>
        <w:kinsoku/>
        <w:wordWrap/>
        <w:overflowPunct/>
        <w:topLinePunct w:val="0"/>
        <w:autoSpaceDE/>
        <w:autoSpaceDN/>
        <w:bidi w:val="0"/>
        <w:adjustRightInd/>
        <w:snapToGrid/>
        <w:spacing w:after="100" w:afterAutospacing="1" w:line="240" w:lineRule="auto"/>
        <w:textAlignment w:val="auto"/>
        <w:rPr>
          <w:rFonts w:ascii="宋体" w:hAnsi="宋体" w:eastAsia="宋体" w:cs="宋体"/>
        </w:rPr>
      </w:pPr>
      <w:r>
        <w:rPr>
          <w:rFonts w:hint="eastAsia" w:ascii="宋体" w:hAnsi="宋体" w:eastAsia="宋体" w:cs="宋体"/>
          <w:lang w:eastAsia="zh-CN"/>
        </w:rPr>
        <w:t>九</w:t>
      </w:r>
      <w:r>
        <w:rPr>
          <w:rFonts w:ascii="宋体" w:hAnsi="宋体" w:eastAsia="宋体" w:cs="宋体"/>
        </w:rPr>
        <w:t>、分项报价表</w:t>
      </w:r>
    </w:p>
    <w:p>
      <w:pPr>
        <w:pStyle w:val="34"/>
        <w:keepNext w:val="0"/>
        <w:keepLines w:val="0"/>
        <w:pageBreakBefore w:val="0"/>
        <w:kinsoku/>
        <w:wordWrap/>
        <w:overflowPunct/>
        <w:topLinePunct w:val="0"/>
        <w:autoSpaceDE/>
        <w:autoSpaceDN/>
        <w:bidi w:val="0"/>
        <w:adjustRightInd/>
        <w:snapToGrid/>
        <w:spacing w:after="100" w:afterAutospacing="1" w:line="240" w:lineRule="auto"/>
        <w:textAlignment w:val="auto"/>
        <w:rPr>
          <w:rFonts w:hint="eastAsia" w:ascii="宋体" w:hAnsi="宋体" w:eastAsia="宋体" w:cs="宋体"/>
          <w:lang w:eastAsia="zh-CN"/>
        </w:rPr>
      </w:pPr>
      <w:r>
        <w:rPr>
          <w:rFonts w:hint="eastAsia" w:ascii="宋体" w:hAnsi="宋体" w:eastAsia="宋体" w:cs="宋体"/>
          <w:lang w:eastAsia="zh-CN"/>
        </w:rPr>
        <w:t>十、实质性响应一览表</w:t>
      </w:r>
    </w:p>
    <w:p>
      <w:pPr>
        <w:keepNext w:val="0"/>
        <w:keepLines w:val="0"/>
        <w:pageBreakBefore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eastAsia="zh-CN" w:bidi="ar-SA"/>
        </w:rPr>
        <w:t>十一</w:t>
      </w:r>
      <w:r>
        <w:rPr>
          <w:rFonts w:hint="eastAsia" w:ascii="宋体" w:hAnsi="宋体" w:eastAsia="宋体" w:cs="宋体"/>
          <w:kern w:val="0"/>
          <w:sz w:val="24"/>
          <w:szCs w:val="24"/>
          <w:lang w:val="en-US" w:eastAsia="zh-CN" w:bidi="ar-SA"/>
        </w:rPr>
        <w:t>、投标人一般情况表</w:t>
      </w:r>
    </w:p>
    <w:p>
      <w:pPr>
        <w:pStyle w:val="13"/>
        <w:ind w:left="0" w:leftChars="0" w:firstLine="0" w:firstLineChars="0"/>
        <w:rPr>
          <w:rFonts w:hint="eastAsia" w:ascii="宋体" w:hAnsi="宋体" w:eastAsia="宋体" w:cs="宋体"/>
          <w:kern w:val="0"/>
          <w:sz w:val="24"/>
          <w:szCs w:val="24"/>
          <w:lang w:val="en-US" w:eastAsia="zh-CN" w:bidi="ar-SA"/>
        </w:rPr>
      </w:pPr>
    </w:p>
    <w:p>
      <w:pPr>
        <w:pStyle w:val="34"/>
        <w:keepNext w:val="0"/>
        <w:keepLines w:val="0"/>
        <w:pageBreakBefore w:val="0"/>
        <w:kinsoku/>
        <w:wordWrap/>
        <w:overflowPunct/>
        <w:topLinePunct w:val="0"/>
        <w:autoSpaceDE/>
        <w:autoSpaceDN/>
        <w:bidi w:val="0"/>
        <w:adjustRightInd/>
        <w:snapToGrid/>
        <w:spacing w:after="100" w:afterAutospacing="1" w:line="240" w:lineRule="auto"/>
        <w:textAlignment w:val="auto"/>
      </w:pPr>
      <w:r>
        <w:rPr>
          <w:rFonts w:hint="eastAsia" w:ascii="宋体" w:hAnsi="宋体" w:eastAsia="宋体" w:cs="宋体"/>
          <w:lang w:eastAsia="zh-CN"/>
        </w:rPr>
        <w:t>十二</w:t>
      </w:r>
      <w:r>
        <w:rPr>
          <w:rFonts w:ascii="宋体" w:hAnsi="宋体" w:eastAsia="宋体" w:cs="宋体"/>
        </w:rPr>
        <w:t>、货物、服务清单</w:t>
      </w:r>
    </w:p>
    <w:p>
      <w:pPr>
        <w:pStyle w:val="34"/>
        <w:keepNext w:val="0"/>
        <w:keepLines w:val="0"/>
        <w:pageBreakBefore w:val="0"/>
        <w:kinsoku/>
        <w:wordWrap/>
        <w:overflowPunct/>
        <w:topLinePunct w:val="0"/>
        <w:autoSpaceDE/>
        <w:autoSpaceDN/>
        <w:bidi w:val="0"/>
        <w:adjustRightInd/>
        <w:snapToGrid/>
        <w:spacing w:after="100" w:afterAutospacing="1" w:line="240" w:lineRule="auto"/>
        <w:textAlignment w:val="auto"/>
      </w:pPr>
      <w:r>
        <w:rPr>
          <w:rFonts w:ascii="宋体" w:hAnsi="宋体" w:eastAsia="宋体" w:cs="宋体"/>
        </w:rPr>
        <w:t>十</w:t>
      </w:r>
      <w:r>
        <w:rPr>
          <w:rFonts w:hint="eastAsia" w:ascii="宋体" w:hAnsi="宋体" w:eastAsia="宋体" w:cs="宋体"/>
          <w:lang w:eastAsia="zh-CN"/>
        </w:rPr>
        <w:t>三</w:t>
      </w:r>
      <w:r>
        <w:rPr>
          <w:rFonts w:ascii="宋体" w:hAnsi="宋体" w:eastAsia="宋体" w:cs="宋体"/>
        </w:rPr>
        <w:t>、法定代表人授权书</w:t>
      </w:r>
    </w:p>
    <w:p>
      <w:pPr>
        <w:pStyle w:val="34"/>
        <w:keepNext w:val="0"/>
        <w:keepLines w:val="0"/>
        <w:pageBreakBefore w:val="0"/>
        <w:kinsoku/>
        <w:wordWrap/>
        <w:overflowPunct/>
        <w:topLinePunct w:val="0"/>
        <w:autoSpaceDE/>
        <w:autoSpaceDN/>
        <w:bidi w:val="0"/>
        <w:adjustRightInd/>
        <w:snapToGrid/>
        <w:spacing w:after="100" w:afterAutospacing="1" w:line="240" w:lineRule="auto"/>
        <w:textAlignment w:val="auto"/>
      </w:pPr>
      <w:r>
        <w:rPr>
          <w:rFonts w:ascii="宋体" w:hAnsi="宋体" w:eastAsia="宋体" w:cs="宋体"/>
        </w:rPr>
        <w:t>十</w:t>
      </w:r>
      <w:r>
        <w:rPr>
          <w:rFonts w:hint="eastAsia" w:ascii="宋体" w:hAnsi="宋体" w:eastAsia="宋体" w:cs="宋体"/>
          <w:lang w:eastAsia="zh-CN"/>
        </w:rPr>
        <w:t>四</w:t>
      </w:r>
      <w:r>
        <w:rPr>
          <w:rFonts w:ascii="宋体" w:hAnsi="宋体" w:eastAsia="宋体" w:cs="宋体"/>
        </w:rPr>
        <w:t>、售后服务承诺</w:t>
      </w:r>
    </w:p>
    <w:p>
      <w:pPr>
        <w:pStyle w:val="34"/>
        <w:keepNext w:val="0"/>
        <w:keepLines w:val="0"/>
        <w:pageBreakBefore w:val="0"/>
        <w:kinsoku/>
        <w:wordWrap/>
        <w:overflowPunct/>
        <w:topLinePunct w:val="0"/>
        <w:autoSpaceDE/>
        <w:autoSpaceDN/>
        <w:bidi w:val="0"/>
        <w:adjustRightInd/>
        <w:snapToGrid/>
        <w:spacing w:after="100" w:afterAutospacing="1" w:line="240" w:lineRule="auto"/>
        <w:textAlignment w:val="auto"/>
      </w:pPr>
      <w:r>
        <w:rPr>
          <w:rFonts w:ascii="宋体" w:hAnsi="宋体" w:eastAsia="宋体" w:cs="宋体"/>
        </w:rPr>
        <w:t>十</w:t>
      </w:r>
      <w:r>
        <w:rPr>
          <w:rFonts w:hint="eastAsia" w:ascii="宋体" w:hAnsi="宋体" w:eastAsia="宋体" w:cs="宋体"/>
          <w:lang w:eastAsia="zh-CN"/>
        </w:rPr>
        <w:t>五</w:t>
      </w:r>
      <w:r>
        <w:rPr>
          <w:rFonts w:ascii="宋体" w:hAnsi="宋体" w:eastAsia="宋体" w:cs="宋体"/>
        </w:rPr>
        <w:t>、货物、服务介绍、项目建设（服务）方案</w:t>
      </w:r>
    </w:p>
    <w:p>
      <w:pPr>
        <w:pStyle w:val="34"/>
        <w:keepNext w:val="0"/>
        <w:keepLines w:val="0"/>
        <w:pageBreakBefore w:val="0"/>
        <w:kinsoku/>
        <w:wordWrap/>
        <w:overflowPunct/>
        <w:topLinePunct w:val="0"/>
        <w:autoSpaceDE/>
        <w:autoSpaceDN/>
        <w:bidi w:val="0"/>
        <w:adjustRightInd/>
        <w:snapToGrid/>
        <w:spacing w:after="100" w:afterAutospacing="1" w:line="240" w:lineRule="auto"/>
        <w:textAlignment w:val="auto"/>
      </w:pPr>
      <w:r>
        <w:rPr>
          <w:rFonts w:ascii="宋体" w:hAnsi="宋体" w:eastAsia="宋体" w:cs="宋体"/>
        </w:rPr>
        <w:t>十</w:t>
      </w:r>
      <w:r>
        <w:rPr>
          <w:rFonts w:hint="eastAsia" w:ascii="宋体" w:hAnsi="宋体" w:eastAsia="宋体" w:cs="宋体"/>
          <w:lang w:eastAsia="zh-CN"/>
        </w:rPr>
        <w:t>六</w:t>
      </w:r>
      <w:r>
        <w:rPr>
          <w:rFonts w:ascii="宋体" w:hAnsi="宋体" w:eastAsia="宋体" w:cs="宋体"/>
        </w:rPr>
        <w:t>、</w:t>
      </w:r>
      <w:r>
        <w:rPr>
          <w:rFonts w:hint="eastAsia" w:ascii="宋体" w:hAnsi="宋体" w:eastAsia="宋体" w:cs="宋体"/>
          <w:lang w:eastAsia="zh-CN"/>
        </w:rPr>
        <w:t>招标</w:t>
      </w:r>
      <w:r>
        <w:rPr>
          <w:rFonts w:ascii="宋体" w:hAnsi="宋体" w:eastAsia="宋体" w:cs="宋体"/>
        </w:rPr>
        <w:t>供应商认为需提供的证明文件及其它资料</w:t>
      </w:r>
    </w:p>
    <w:p>
      <w:pPr>
        <w:pStyle w:val="34"/>
        <w:spacing w:after="100" w:afterAutospacing="1" w:line="240" w:lineRule="auto"/>
      </w:pPr>
    </w:p>
    <w:p>
      <w:pPr>
        <w:spacing w:line="240" w:lineRule="auto"/>
        <w:rPr>
          <w:highlight w:val="red"/>
        </w:rPr>
      </w:pPr>
    </w:p>
    <w:p>
      <w:pPr>
        <w:pStyle w:val="32"/>
        <w:spacing w:line="240" w:lineRule="auto"/>
        <w:outlineLvl w:val="2"/>
      </w:pPr>
      <w:r>
        <w:br w:type="page"/>
      </w:r>
    </w:p>
    <w:p>
      <w:pPr>
        <w:pStyle w:val="32"/>
        <w:outlineLvl w:val="2"/>
      </w:pPr>
    </w:p>
    <w:p>
      <w:pPr>
        <w:pStyle w:val="32"/>
        <w:outlineLvl w:val="2"/>
      </w:pPr>
      <w:r>
        <w:t>一、投标文件封面</w:t>
      </w:r>
    </w:p>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b/>
          <w:bCs/>
          <w:sz w:val="32"/>
          <w:szCs w:val="32"/>
          <w:lang w:val="en-US" w:eastAsia="zh-CN"/>
        </w:rPr>
        <w:t>投标文件封面模板</w:t>
      </w:r>
    </w:p>
    <w:p>
      <w:pPr>
        <w:ind w:firstLine="4480" w:firstLineChars="1400"/>
        <w:jc w:val="right"/>
        <w:rPr>
          <w:rFonts w:hint="eastAsia" w:ascii="方正小标宋_GBK" w:hAnsi="方正小标宋_GBK" w:eastAsia="方正小标宋_GBK" w:cs="方正小标宋_GBK"/>
          <w:sz w:val="32"/>
          <w:szCs w:val="32"/>
          <w:lang w:val="en-US" w:eastAsia="zh-CN"/>
        </w:rPr>
      </w:pPr>
    </w:p>
    <w:p>
      <w:pPr>
        <w:ind w:firstLine="4480" w:firstLineChars="1400"/>
        <w:jc w:val="right"/>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正（副）本</w:t>
      </w:r>
    </w:p>
    <w:p>
      <w:pPr>
        <w:jc w:val="both"/>
        <w:rPr>
          <w:rFonts w:hint="eastAsia" w:ascii="方正小标宋_GBK" w:hAnsi="方正小标宋_GBK" w:eastAsia="方正小标宋_GBK" w:cs="方正小标宋_GBK"/>
          <w:sz w:val="32"/>
          <w:szCs w:val="32"/>
          <w:lang w:val="en-US" w:eastAsia="zh-CN"/>
        </w:rPr>
      </w:pPr>
    </w:p>
    <w:p>
      <w:pPr>
        <w:jc w:val="center"/>
        <w:rPr>
          <w:rFonts w:hint="eastAsia" w:ascii="方正小标宋_GBK" w:hAnsi="方正小标宋_GBK" w:eastAsia="方正小标宋_GBK" w:cs="方正小标宋_GBK"/>
          <w:sz w:val="32"/>
          <w:szCs w:val="32"/>
          <w:lang w:val="en-US" w:eastAsia="zh-CN"/>
        </w:rPr>
      </w:pPr>
    </w:p>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（项目名称）投标文件</w:t>
      </w: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p>
    <w:p>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招标文件编号： </w:t>
      </w:r>
    </w:p>
    <w:p>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采购人：</w:t>
      </w:r>
    </w:p>
    <w:p>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投标人名称：（加盖公章） </w:t>
      </w:r>
    </w:p>
    <w:p>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投标人详细地址：</w:t>
      </w:r>
    </w:p>
    <w:p>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投标人联系电话：</w:t>
      </w:r>
    </w:p>
    <w:p>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 xml:space="preserve">投标人统一的社会信用代码： </w:t>
      </w:r>
    </w:p>
    <w:p>
      <w:pPr>
        <w:jc w:val="both"/>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投标日期： 年 月 日</w:t>
      </w:r>
    </w:p>
    <w:p>
      <w:pPr>
        <w:pStyle w:val="36"/>
        <w:spacing w:line="360" w:lineRule="auto"/>
        <w:jc w:val="center"/>
        <w:rPr>
          <w:rFonts w:hint="eastAsia" w:ascii="宋体" w:hAnsi="宋体"/>
          <w:sz w:val="24"/>
        </w:rPr>
      </w:pPr>
    </w:p>
    <w:p>
      <w:pPr>
        <w:jc w:val="center"/>
        <w:rPr>
          <w:rFonts w:hint="eastAsia" w:ascii="方正小标宋_GBK" w:hAnsi="方正小标宋_GBK" w:eastAsia="方正小标宋_GBK" w:cs="方正小标宋_GBK"/>
          <w:sz w:val="32"/>
          <w:szCs w:val="32"/>
          <w:lang w:val="en-US" w:eastAsia="zh-CN"/>
        </w:rPr>
      </w:pPr>
    </w:p>
    <w:p>
      <w:pPr>
        <w:jc w:val="center"/>
        <w:rPr>
          <w:rFonts w:hint="eastAsia" w:ascii="方正小标宋_GBK" w:hAnsi="方正小标宋_GBK" w:eastAsia="方正小标宋_GBK" w:cs="方正小标宋_GBK"/>
          <w:sz w:val="32"/>
          <w:szCs w:val="32"/>
          <w:lang w:val="en-US" w:eastAsia="zh-CN"/>
        </w:rPr>
      </w:pPr>
    </w:p>
    <w:p>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此文件于   年   月   日时前不得启封</w:t>
      </w:r>
    </w:p>
    <w:p>
      <w:pPr>
        <w:pStyle w:val="36"/>
        <w:spacing w:line="360" w:lineRule="auto"/>
        <w:jc w:val="center"/>
        <w:rPr>
          <w:rFonts w:hint="eastAsia" w:eastAsia="黑体"/>
          <w:b/>
          <w:sz w:val="72"/>
          <w:szCs w:val="72"/>
        </w:rPr>
      </w:pPr>
    </w:p>
    <w:p>
      <w:pPr>
        <w:pStyle w:val="36"/>
        <w:spacing w:line="360" w:lineRule="auto"/>
        <w:jc w:val="center"/>
        <w:rPr>
          <w:rFonts w:hint="eastAsia" w:eastAsia="黑体"/>
          <w:b/>
          <w:sz w:val="72"/>
          <w:szCs w:val="72"/>
        </w:rPr>
      </w:pPr>
    </w:p>
    <w:p>
      <w:pPr>
        <w:pStyle w:val="37"/>
        <w:outlineLvl w:val="1"/>
      </w:pPr>
      <w:r>
        <w:t>二、资格审查资料</w:t>
      </w:r>
    </w:p>
    <w:p>
      <w:pPr>
        <w:pStyle w:val="38"/>
        <w:outlineLvl w:val="2"/>
      </w:pPr>
      <w:r>
        <w:t>营业执照、组织机构代码证、税务登记证</w:t>
      </w:r>
    </w:p>
    <w:p>
      <w:pPr>
        <w:pStyle w:val="39"/>
        <w:outlineLvl w:val="9"/>
        <w:rPr>
          <w:rFonts w:hint="eastAsia"/>
        </w:rPr>
      </w:pPr>
      <w:bookmarkStart w:id="46" w:name="_Toc29974"/>
      <w:r>
        <w:rPr>
          <w:rFonts w:hint="eastAsia"/>
        </w:rPr>
        <w:t>营业执照、组织机构代码证、税务登记证</w:t>
      </w:r>
      <w:bookmarkEnd w:id="46"/>
    </w:p>
    <w:p>
      <w:pPr>
        <w:pStyle w:val="40"/>
        <w:ind w:left="0" w:firstLine="0"/>
        <w:rPr>
          <w:rFonts w:hint="eastAsia" w:ascii="宋体" w:hAnsi="宋体"/>
        </w:rPr>
      </w:pPr>
      <w:r>
        <w:rPr>
          <w:rFonts w:hint="eastAsia" w:ascii="宋体" w:hAnsi="宋体"/>
        </w:rPr>
        <w:t>说明：此处上传营业执照、组织机构代码证、税务登记证，如三证合一，只需要导入营业执照即可。</w:t>
      </w:r>
    </w:p>
    <w:p>
      <w:pPr>
        <w:pStyle w:val="34"/>
        <w:spacing w:after="100" w:afterAutospacing="1"/>
        <w:rPr>
          <w:rFonts w:ascii="黑体" w:hAnsi="黑体" w:eastAsia="黑体" w:cs="Times New Roman"/>
          <w:b/>
          <w:sz w:val="32"/>
          <w:szCs w:val="24"/>
          <w:lang w:bidi="ar-SA"/>
        </w:rPr>
      </w:pPr>
    </w:p>
    <w:p>
      <w:pPr>
        <w:pStyle w:val="34"/>
        <w:spacing w:after="100" w:afterAutospacing="1"/>
        <w:rPr>
          <w:rFonts w:ascii="黑体" w:hAnsi="黑体" w:eastAsia="黑体" w:cs="Times New Roman"/>
          <w:b/>
          <w:sz w:val="32"/>
          <w:szCs w:val="24"/>
          <w:lang w:bidi="ar-SA"/>
        </w:rPr>
      </w:pPr>
    </w:p>
    <w:p>
      <w:pPr>
        <w:pStyle w:val="34"/>
        <w:numPr>
          <w:ilvl w:val="0"/>
          <w:numId w:val="0"/>
        </w:numPr>
        <w:spacing w:after="100" w:afterAutospacing="1"/>
        <w:ind w:left="200" w:leftChars="0"/>
        <w:rPr>
          <w:rFonts w:hint="eastAsia" w:ascii="黑体" w:hAnsi="黑体" w:eastAsia="黑体" w:cs="Times New Roman"/>
          <w:b/>
          <w:sz w:val="32"/>
          <w:szCs w:val="24"/>
          <w:lang w:eastAsia="zh-CN" w:bidi="ar-SA"/>
        </w:rPr>
      </w:pPr>
      <w:r>
        <w:rPr>
          <w:rFonts w:hint="eastAsia" w:ascii="黑体" w:hAnsi="黑体" w:eastAsia="黑体" w:cs="Times New Roman"/>
          <w:b/>
          <w:sz w:val="32"/>
          <w:szCs w:val="24"/>
          <w:lang w:eastAsia="zh-CN" w:bidi="ar-SA"/>
        </w:rPr>
        <w:t>三、</w:t>
      </w:r>
      <w:r>
        <w:rPr>
          <w:rFonts w:ascii="黑体" w:hAnsi="黑体" w:eastAsia="黑体" w:cs="Times New Roman"/>
          <w:b/>
          <w:sz w:val="32"/>
          <w:szCs w:val="24"/>
          <w:lang w:bidi="ar-SA"/>
        </w:rPr>
        <w:t>投标保证金</w:t>
      </w:r>
      <w:r>
        <w:rPr>
          <w:rFonts w:hint="eastAsia" w:ascii="黑体" w:hAnsi="黑体" w:eastAsia="黑体" w:cs="Times New Roman"/>
          <w:b/>
          <w:sz w:val="32"/>
          <w:szCs w:val="24"/>
          <w:lang w:eastAsia="zh-CN" w:bidi="ar-SA"/>
        </w:rPr>
        <w:t>凭证</w:t>
      </w:r>
    </w:p>
    <w:p>
      <w:pPr>
        <w:pStyle w:val="34"/>
        <w:numPr>
          <w:ilvl w:val="0"/>
          <w:numId w:val="0"/>
        </w:numPr>
        <w:spacing w:after="100" w:afterAutospacing="1"/>
        <w:ind w:left="200" w:leftChars="0"/>
        <w:rPr>
          <w:rFonts w:hint="eastAsia" w:ascii="黑体" w:hAnsi="黑体" w:eastAsia="黑体" w:cs="Times New Roman"/>
          <w:b/>
          <w:sz w:val="32"/>
          <w:szCs w:val="24"/>
          <w:lang w:eastAsia="zh-CN" w:bidi="ar-SA"/>
        </w:rPr>
      </w:pPr>
      <w:r>
        <w:rPr>
          <w:rFonts w:hint="eastAsia" w:ascii="宋体" w:hAnsi="宋体"/>
        </w:rPr>
        <w:t>说明：此处上传投标保证金</w:t>
      </w:r>
      <w:r>
        <w:rPr>
          <w:rFonts w:hint="eastAsia" w:ascii="宋体" w:hAnsi="宋体"/>
          <w:lang w:eastAsia="zh-CN"/>
        </w:rPr>
        <w:t>凭证</w:t>
      </w:r>
    </w:p>
    <w:p>
      <w:pPr>
        <w:pStyle w:val="34"/>
        <w:numPr>
          <w:ilvl w:val="0"/>
          <w:numId w:val="0"/>
        </w:numPr>
        <w:spacing w:after="100" w:afterAutospacing="1"/>
        <w:ind w:left="200" w:leftChars="0"/>
        <w:rPr>
          <w:rFonts w:hint="eastAsia" w:ascii="黑体" w:hAnsi="黑体" w:eastAsia="黑体" w:cs="Times New Roman"/>
          <w:b/>
          <w:sz w:val="32"/>
          <w:szCs w:val="24"/>
          <w:lang w:eastAsia="zh-CN" w:bidi="ar-SA"/>
        </w:rPr>
      </w:pPr>
    </w:p>
    <w:p>
      <w:pPr>
        <w:pStyle w:val="41"/>
        <w:outlineLvl w:val="2"/>
      </w:pPr>
      <w:r>
        <w:br w:type="page"/>
      </w:r>
      <w:r>
        <w:rPr>
          <w:rFonts w:hint="eastAsia"/>
          <w:lang w:eastAsia="zh-CN"/>
        </w:rPr>
        <w:t>四、</w:t>
      </w:r>
      <w:r>
        <w:t>其他声明材料</w:t>
      </w:r>
    </w:p>
    <w:p>
      <w:pPr>
        <w:pStyle w:val="42"/>
        <w:outlineLvl w:val="9"/>
        <w:rPr>
          <w:rFonts w:hint="eastAsia"/>
        </w:rPr>
      </w:pPr>
      <w:bookmarkStart w:id="47" w:name="_Toc6546"/>
      <w:r>
        <w:rPr>
          <w:rFonts w:hint="eastAsia"/>
        </w:rPr>
        <w:t>其他声明材料</w:t>
      </w:r>
      <w:bookmarkEnd w:id="47"/>
    </w:p>
    <w:p>
      <w:pPr>
        <w:pStyle w:val="44"/>
        <w:rPr>
          <w:rFonts w:hint="eastAsia" w:ascii="宋体" w:hAnsi="宋体"/>
          <w:kern w:val="0"/>
          <w:sz w:val="24"/>
        </w:rPr>
      </w:pPr>
      <w:r>
        <w:rPr>
          <w:rFonts w:hint="eastAsia" w:ascii="宋体" w:hAnsi="宋体"/>
          <w:kern w:val="0"/>
          <w:sz w:val="24"/>
        </w:rPr>
        <w:t>1.供应商</w:t>
      </w:r>
      <w:r>
        <w:rPr>
          <w:rFonts w:hint="eastAsia" w:ascii="宋体" w:hAnsi="宋体"/>
          <w:kern w:val="0"/>
          <w:sz w:val="24"/>
          <w:lang w:eastAsia="zh-CN"/>
        </w:rPr>
        <w:t>设立的</w:t>
      </w:r>
      <w:r>
        <w:rPr>
          <w:rFonts w:hint="eastAsia" w:ascii="宋体" w:hAnsi="宋体"/>
          <w:kern w:val="0"/>
          <w:sz w:val="24"/>
        </w:rPr>
        <w:t>分公司或售后服务机构证明文件；</w:t>
      </w:r>
    </w:p>
    <w:p>
      <w:pPr>
        <w:pStyle w:val="44"/>
        <w:rPr>
          <w:rFonts w:hint="eastAsia" w:ascii="宋体" w:hAnsi="宋体"/>
          <w:kern w:val="0"/>
          <w:sz w:val="24"/>
        </w:rPr>
      </w:pPr>
      <w:r>
        <w:rPr>
          <w:rFonts w:hint="eastAsia" w:ascii="宋体" w:hAnsi="宋体"/>
          <w:kern w:val="0"/>
          <w:sz w:val="24"/>
        </w:rPr>
        <w:t>2.类似项目业绩表；</w:t>
      </w:r>
    </w:p>
    <w:p>
      <w:pPr>
        <w:pStyle w:val="43"/>
        <w:adjustRightInd w:val="0"/>
        <w:snapToGrid w:val="0"/>
        <w:spacing w:line="500" w:lineRule="exact"/>
        <w:rPr>
          <w:rFonts w:hint="eastAsia" w:ascii="宋体" w:hAnsi="宋体"/>
          <w:sz w:val="24"/>
          <w:szCs w:val="24"/>
        </w:rPr>
      </w:pPr>
      <w:r>
        <w:rPr>
          <w:rFonts w:hint="eastAsia" w:ascii="宋体" w:hAnsi="宋体"/>
          <w:sz w:val="24"/>
          <w:szCs w:val="24"/>
        </w:rPr>
        <w:t>附：类似项目业绩表</w:t>
      </w:r>
    </w:p>
    <w:p>
      <w:pPr>
        <w:pStyle w:val="43"/>
        <w:adjustRightInd w:val="0"/>
        <w:snapToGrid w:val="0"/>
        <w:spacing w:line="500" w:lineRule="exact"/>
        <w:rPr>
          <w:rFonts w:ascii="宋体" w:hAnsi="宋体"/>
          <w:sz w:val="24"/>
          <w:szCs w:val="24"/>
        </w:rPr>
      </w:pPr>
      <w:r>
        <w:rPr>
          <w:rFonts w:hint="eastAsia" w:ascii="宋体" w:hAnsi="宋体"/>
          <w:sz w:val="24"/>
          <w:szCs w:val="24"/>
        </w:rPr>
        <w:t>采购项目编号：</w:t>
      </w:r>
      <w:r>
        <w:rPr>
          <w:rFonts w:hint="eastAsia" w:ascii="宋体" w:hAnsi="宋体"/>
          <w:sz w:val="24"/>
          <w:szCs w:val="24"/>
          <w:u w:val="single"/>
        </w:rPr>
        <w:t xml:space="preserve">                              </w:t>
      </w:r>
      <w:r>
        <w:rPr>
          <w:rFonts w:hint="eastAsia" w:ascii="宋体" w:hAnsi="宋体"/>
          <w:sz w:val="24"/>
          <w:szCs w:val="24"/>
        </w:rPr>
        <w:t xml:space="preserve">     </w:t>
      </w:r>
    </w:p>
    <w:p>
      <w:pPr>
        <w:pStyle w:val="43"/>
        <w:adjustRightInd w:val="0"/>
        <w:snapToGrid w:val="0"/>
        <w:spacing w:line="500" w:lineRule="exact"/>
        <w:rPr>
          <w:rFonts w:ascii="宋体" w:hAnsi="宋体"/>
          <w:sz w:val="24"/>
          <w:szCs w:val="24"/>
          <w:u w:val="single"/>
        </w:rPr>
      </w:pPr>
      <w:r>
        <w:rPr>
          <w:rFonts w:hint="eastAsia" w:ascii="宋体" w:hAnsi="宋体"/>
          <w:sz w:val="24"/>
          <w:szCs w:val="24"/>
        </w:rPr>
        <w:t>采购项目名称：</w:t>
      </w:r>
      <w:r>
        <w:rPr>
          <w:rFonts w:hint="eastAsia" w:ascii="宋体" w:hAnsi="宋体"/>
          <w:sz w:val="24"/>
          <w:szCs w:val="24"/>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noWrap w:val="0"/>
            <w:vAlign w:val="center"/>
          </w:tcPr>
          <w:p>
            <w:pPr>
              <w:pStyle w:val="43"/>
              <w:jc w:val="center"/>
              <w:rPr>
                <w:rFonts w:ascii="宋体" w:hAnsi="宋体"/>
                <w:sz w:val="24"/>
                <w:szCs w:val="24"/>
              </w:rPr>
            </w:pPr>
            <w:r>
              <w:rPr>
                <w:rFonts w:hint="eastAsia" w:ascii="宋体" w:hAnsi="宋体"/>
                <w:sz w:val="24"/>
                <w:szCs w:val="24"/>
              </w:rPr>
              <w:t>项目名称</w:t>
            </w:r>
          </w:p>
        </w:tc>
        <w:tc>
          <w:tcPr>
            <w:tcW w:w="7200" w:type="dxa"/>
            <w:noWrap w:val="0"/>
            <w:vAlign w:val="top"/>
          </w:tcPr>
          <w:p>
            <w:pPr>
              <w:pStyle w:val="43"/>
              <w:tabs>
                <w:tab w:val="left" w:pos="2265"/>
              </w:tabs>
              <w:rPr>
                <w:rFonts w:ascii="宋体" w:hAnsi="宋体"/>
                <w:sz w:val="24"/>
                <w:szCs w:val="24"/>
              </w:rPr>
            </w:pPr>
            <w:r>
              <w:rPr>
                <w:rFonts w:ascii="宋体" w:hAnsi="宋体"/>
                <w:sz w:val="24"/>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pPr>
              <w:pStyle w:val="43"/>
              <w:jc w:val="center"/>
              <w:rPr>
                <w:rFonts w:ascii="宋体" w:hAnsi="宋体"/>
                <w:sz w:val="24"/>
                <w:szCs w:val="24"/>
              </w:rPr>
            </w:pPr>
            <w:r>
              <w:rPr>
                <w:rFonts w:hint="eastAsia" w:ascii="宋体" w:hAnsi="宋体"/>
                <w:sz w:val="24"/>
                <w:szCs w:val="24"/>
              </w:rPr>
              <w:t>项目单位名称</w:t>
            </w:r>
          </w:p>
        </w:tc>
        <w:tc>
          <w:tcPr>
            <w:tcW w:w="7200" w:type="dxa"/>
            <w:noWrap w:val="0"/>
            <w:vAlign w:val="top"/>
          </w:tcPr>
          <w:p>
            <w:pPr>
              <w:pStyle w:val="43"/>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noWrap w:val="0"/>
            <w:vAlign w:val="center"/>
          </w:tcPr>
          <w:p>
            <w:pPr>
              <w:pStyle w:val="43"/>
              <w:spacing w:before="0" w:after="0" w:line="240" w:lineRule="auto"/>
              <w:ind w:left="0" w:firstLine="0"/>
              <w:jc w:val="center"/>
              <w:rPr>
                <w:rFonts w:ascii="宋体" w:hAnsi="宋体"/>
                <w:sz w:val="24"/>
                <w:szCs w:val="24"/>
              </w:rPr>
            </w:pPr>
            <w:r>
              <w:rPr>
                <w:rFonts w:hint="eastAsia" w:ascii="宋体" w:hAnsi="宋体"/>
                <w:sz w:val="24"/>
                <w:szCs w:val="24"/>
              </w:rPr>
              <w:t>项目单位联系人姓名及联系方式</w:t>
            </w:r>
          </w:p>
        </w:tc>
        <w:tc>
          <w:tcPr>
            <w:tcW w:w="7200" w:type="dxa"/>
            <w:noWrap w:val="0"/>
            <w:vAlign w:val="top"/>
          </w:tcPr>
          <w:p>
            <w:pPr>
              <w:pStyle w:val="43"/>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noWrap w:val="0"/>
            <w:vAlign w:val="center"/>
          </w:tcPr>
          <w:p>
            <w:pPr>
              <w:pStyle w:val="43"/>
              <w:jc w:val="center"/>
              <w:rPr>
                <w:rFonts w:ascii="宋体" w:hAnsi="宋体"/>
                <w:sz w:val="24"/>
                <w:szCs w:val="24"/>
              </w:rPr>
            </w:pPr>
            <w:r>
              <w:rPr>
                <w:rFonts w:hint="eastAsia" w:ascii="宋体" w:hAnsi="宋体"/>
                <w:sz w:val="24"/>
                <w:szCs w:val="24"/>
              </w:rPr>
              <w:t>合同金额</w:t>
            </w:r>
          </w:p>
        </w:tc>
        <w:tc>
          <w:tcPr>
            <w:tcW w:w="7200" w:type="dxa"/>
            <w:noWrap w:val="0"/>
            <w:vAlign w:val="top"/>
          </w:tcPr>
          <w:p>
            <w:pPr>
              <w:pStyle w:val="43"/>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noWrap w:val="0"/>
            <w:vAlign w:val="center"/>
          </w:tcPr>
          <w:p>
            <w:pPr>
              <w:pStyle w:val="43"/>
              <w:jc w:val="center"/>
              <w:rPr>
                <w:rFonts w:ascii="宋体" w:hAnsi="宋体"/>
                <w:sz w:val="24"/>
                <w:szCs w:val="24"/>
              </w:rPr>
            </w:pPr>
            <w:r>
              <w:rPr>
                <w:rFonts w:hint="eastAsia" w:ascii="宋体" w:hAnsi="宋体"/>
                <w:sz w:val="24"/>
                <w:szCs w:val="24"/>
              </w:rPr>
              <w:t>项目负责人</w:t>
            </w:r>
          </w:p>
          <w:p>
            <w:pPr>
              <w:pStyle w:val="43"/>
              <w:jc w:val="center"/>
              <w:rPr>
                <w:rFonts w:ascii="宋体" w:hAnsi="宋体"/>
                <w:sz w:val="24"/>
                <w:szCs w:val="24"/>
              </w:rPr>
            </w:pPr>
            <w:r>
              <w:rPr>
                <w:rFonts w:hint="eastAsia" w:ascii="宋体" w:hAnsi="宋体"/>
                <w:sz w:val="24"/>
                <w:szCs w:val="24"/>
              </w:rPr>
              <w:t>姓名</w:t>
            </w:r>
          </w:p>
        </w:tc>
        <w:tc>
          <w:tcPr>
            <w:tcW w:w="7200" w:type="dxa"/>
            <w:noWrap w:val="0"/>
            <w:vAlign w:val="top"/>
          </w:tcPr>
          <w:p>
            <w:pPr>
              <w:pStyle w:val="43"/>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noWrap w:val="0"/>
            <w:vAlign w:val="center"/>
          </w:tcPr>
          <w:p>
            <w:pPr>
              <w:pStyle w:val="43"/>
              <w:jc w:val="center"/>
              <w:rPr>
                <w:rFonts w:ascii="宋体" w:hAnsi="宋体"/>
                <w:sz w:val="24"/>
                <w:szCs w:val="24"/>
              </w:rPr>
            </w:pPr>
            <w:r>
              <w:rPr>
                <w:rFonts w:hint="eastAsia" w:ascii="宋体" w:hAnsi="宋体"/>
                <w:sz w:val="24"/>
                <w:szCs w:val="24"/>
              </w:rPr>
              <w:t>项目实施时间</w:t>
            </w:r>
          </w:p>
        </w:tc>
        <w:tc>
          <w:tcPr>
            <w:tcW w:w="7200" w:type="dxa"/>
            <w:noWrap w:val="0"/>
            <w:vAlign w:val="top"/>
          </w:tcPr>
          <w:p>
            <w:pPr>
              <w:pStyle w:val="43"/>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jc w:val="center"/>
        </w:trPr>
        <w:tc>
          <w:tcPr>
            <w:tcW w:w="1908" w:type="dxa"/>
            <w:noWrap w:val="0"/>
            <w:vAlign w:val="center"/>
          </w:tcPr>
          <w:p>
            <w:pPr>
              <w:pStyle w:val="43"/>
              <w:jc w:val="center"/>
              <w:rPr>
                <w:rFonts w:ascii="宋体" w:hAnsi="宋体"/>
                <w:sz w:val="24"/>
                <w:szCs w:val="24"/>
              </w:rPr>
            </w:pPr>
            <w:r>
              <w:rPr>
                <w:rFonts w:hint="eastAsia" w:ascii="宋体" w:hAnsi="宋体"/>
                <w:sz w:val="24"/>
                <w:szCs w:val="24"/>
              </w:rPr>
              <w:t>项目内容说明</w:t>
            </w:r>
          </w:p>
        </w:tc>
        <w:tc>
          <w:tcPr>
            <w:tcW w:w="7200" w:type="dxa"/>
            <w:noWrap w:val="0"/>
            <w:vAlign w:val="top"/>
          </w:tcPr>
          <w:p>
            <w:pPr>
              <w:pStyle w:val="43"/>
              <w:jc w:val="center"/>
              <w:rPr>
                <w:rFonts w:ascii="宋体" w:hAnsi="宋体"/>
                <w:sz w:val="24"/>
                <w:szCs w:val="24"/>
              </w:rPr>
            </w:pPr>
          </w:p>
        </w:tc>
      </w:tr>
    </w:tbl>
    <w:p>
      <w:pPr>
        <w:pStyle w:val="43"/>
        <w:autoSpaceDE w:val="0"/>
        <w:autoSpaceDN w:val="0"/>
        <w:rPr>
          <w:rFonts w:ascii="宋体" w:hAnsi="宋体"/>
          <w:sz w:val="24"/>
          <w:szCs w:val="24"/>
        </w:rPr>
      </w:pPr>
      <w:r>
        <w:rPr>
          <w:rFonts w:hint="eastAsia" w:ascii="宋体" w:hAnsi="宋体"/>
          <w:sz w:val="24"/>
          <w:szCs w:val="24"/>
        </w:rPr>
        <w:t>说明：1．每个合同须单独附表，并附上相关证明材料，否则专家在评审时将不予采信；</w:t>
      </w:r>
    </w:p>
    <w:p>
      <w:pPr>
        <w:pStyle w:val="43"/>
        <w:ind w:left="1079" w:leftChars="392" w:hanging="256" w:hangingChars="107"/>
        <w:rPr>
          <w:rFonts w:ascii="宋体" w:hAnsi="宋体"/>
          <w:sz w:val="24"/>
          <w:szCs w:val="24"/>
        </w:rPr>
      </w:pPr>
      <w:r>
        <w:rPr>
          <w:rFonts w:hint="eastAsia" w:ascii="宋体" w:hAnsi="宋体"/>
          <w:sz w:val="24"/>
          <w:szCs w:val="24"/>
        </w:rPr>
        <w:t>2．项目内容请详细说明所承担的具体工作内容，如：网络建设、系统集成、软件开发、网站建设等；</w:t>
      </w:r>
    </w:p>
    <w:p>
      <w:pPr>
        <w:pStyle w:val="43"/>
        <w:adjustRightInd w:val="0"/>
        <w:snapToGrid w:val="0"/>
        <w:spacing w:line="500" w:lineRule="exact"/>
        <w:rPr>
          <w:rFonts w:ascii="宋体" w:hAnsi="宋体"/>
          <w:sz w:val="24"/>
          <w:szCs w:val="24"/>
        </w:rPr>
      </w:pPr>
      <w:r>
        <w:rPr>
          <w:rFonts w:hint="eastAsia" w:ascii="宋体" w:hAnsi="宋体"/>
          <w:sz w:val="24"/>
          <w:szCs w:val="24"/>
        </w:rPr>
        <w:t>投标人法定代表人（签章）：</w:t>
      </w:r>
      <w:r>
        <w:rPr>
          <w:rFonts w:hint="eastAsia" w:ascii="宋体" w:hAnsi="宋体"/>
          <w:sz w:val="24"/>
          <w:szCs w:val="24"/>
          <w:u w:val="single"/>
        </w:rPr>
        <w:t xml:space="preserve">                  </w:t>
      </w:r>
    </w:p>
    <w:p>
      <w:pPr>
        <w:pStyle w:val="43"/>
        <w:adjustRightInd w:val="0"/>
        <w:snapToGrid w:val="0"/>
        <w:spacing w:line="500" w:lineRule="exact"/>
        <w:rPr>
          <w:rFonts w:ascii="宋体" w:hAnsi="宋体"/>
          <w:sz w:val="24"/>
          <w:szCs w:val="24"/>
          <w:u w:val="single"/>
        </w:rPr>
      </w:pPr>
      <w:r>
        <w:rPr>
          <w:rFonts w:hint="eastAsia" w:ascii="宋体" w:hAnsi="宋体"/>
          <w:sz w:val="24"/>
          <w:szCs w:val="24"/>
        </w:rPr>
        <w:t>投标人名称（签章）：</w:t>
      </w:r>
      <w:r>
        <w:rPr>
          <w:rFonts w:hint="eastAsia" w:ascii="宋体" w:hAnsi="宋体"/>
          <w:sz w:val="24"/>
          <w:szCs w:val="24"/>
          <w:u w:val="single"/>
        </w:rPr>
        <w:t xml:space="preserve">                       </w:t>
      </w:r>
    </w:p>
    <w:p>
      <w:pPr>
        <w:pStyle w:val="43"/>
        <w:spacing w:line="500" w:lineRule="exact"/>
        <w:rPr>
          <w:rFonts w:hint="eastAsia"/>
          <w:highlight w:val="cyan"/>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45"/>
        <w:outlineLvl w:val="2"/>
      </w:pPr>
      <w:r>
        <w:br w:type="page"/>
      </w:r>
      <w:r>
        <w:rPr>
          <w:rFonts w:hint="eastAsia"/>
          <w:lang w:eastAsia="zh-CN"/>
        </w:rPr>
        <w:t>五</w:t>
      </w:r>
      <w:r>
        <w:t>、不参与围标串标承诺书</w:t>
      </w:r>
    </w:p>
    <w:p>
      <w:pPr>
        <w:pStyle w:val="46"/>
        <w:spacing w:line="640" w:lineRule="exact"/>
        <w:ind w:firstLine="569" w:firstLineChars="177"/>
        <w:jc w:val="center"/>
        <w:rPr>
          <w:rFonts w:ascii="华文中宋" w:hAnsi="华文中宋" w:eastAsia="华文中宋"/>
          <w:sz w:val="32"/>
          <w:szCs w:val="32"/>
        </w:rPr>
      </w:pPr>
      <w:r>
        <w:rPr>
          <w:rFonts w:hint="eastAsia" w:ascii="宋体" w:hAnsi="宋体" w:cs="宋体"/>
          <w:b/>
          <w:bCs/>
          <w:sz w:val="32"/>
          <w:szCs w:val="32"/>
        </w:rPr>
        <w:t>不参与围标串标承诺书</w:t>
      </w:r>
    </w:p>
    <w:p>
      <w:pPr>
        <w:pStyle w:val="46"/>
        <w:spacing w:line="640" w:lineRule="exact"/>
        <w:jc w:val="left"/>
        <w:rPr>
          <w:rFonts w:ascii="仿宋_GB2312" w:hAnsi="华文中宋" w:eastAsia="仿宋_GB2312"/>
          <w:sz w:val="24"/>
        </w:rPr>
      </w:pPr>
    </w:p>
    <w:p>
      <w:pPr>
        <w:pStyle w:val="46"/>
        <w:spacing w:line="640" w:lineRule="exact"/>
        <w:ind w:firstLine="480" w:firstLineChars="200"/>
        <w:rPr>
          <w:rFonts w:ascii="宋体" w:hAnsi="宋体" w:cs="仿宋"/>
          <w:sz w:val="24"/>
        </w:rPr>
      </w:pPr>
      <w:r>
        <w:rPr>
          <w:rFonts w:hint="eastAsia" w:ascii="宋体" w:hAnsi="宋体" w:cs="仿宋"/>
          <w:sz w:val="24"/>
        </w:rPr>
        <w:t>本人作为</w:t>
      </w:r>
      <w:r>
        <w:rPr>
          <w:rFonts w:hint="eastAsia" w:ascii="宋体" w:hAnsi="宋体" w:cs="仿宋"/>
          <w:sz w:val="24"/>
          <w:u w:val="single"/>
        </w:rPr>
        <w:t xml:space="preserve">（单位名称）                    </w:t>
      </w:r>
      <w:r>
        <w:rPr>
          <w:rFonts w:hint="eastAsia" w:ascii="宋体" w:hAnsi="宋体" w:cs="仿宋"/>
          <w:sz w:val="24"/>
        </w:rPr>
        <w:t>的法人，清楚知晓我公司本项目投标活动，对以下事项作出承诺：</w:t>
      </w:r>
    </w:p>
    <w:p>
      <w:pPr>
        <w:pStyle w:val="46"/>
        <w:spacing w:line="640" w:lineRule="exact"/>
        <w:ind w:firstLine="480" w:firstLineChars="200"/>
        <w:rPr>
          <w:rFonts w:ascii="宋体" w:hAnsi="宋体" w:cs="仿宋"/>
          <w:sz w:val="24"/>
        </w:rPr>
      </w:pPr>
      <w:r>
        <w:rPr>
          <w:rFonts w:hint="eastAsia" w:ascii="宋体" w:hAnsi="宋体" w:cs="仿宋"/>
          <w:sz w:val="24"/>
        </w:rPr>
        <w:t>一、我单位遵循公开、公平、公正、诚实守信的原则，依法依规参与本项目竞标。</w:t>
      </w:r>
    </w:p>
    <w:p>
      <w:pPr>
        <w:pStyle w:val="46"/>
        <w:spacing w:line="640" w:lineRule="exact"/>
        <w:ind w:firstLine="480" w:firstLineChars="200"/>
        <w:rPr>
          <w:rFonts w:ascii="宋体" w:hAnsi="宋体" w:cs="仿宋"/>
          <w:sz w:val="24"/>
        </w:rPr>
      </w:pPr>
      <w:r>
        <w:rPr>
          <w:rFonts w:hint="eastAsia" w:ascii="宋体" w:hAnsi="宋体" w:cs="仿宋"/>
          <w:sz w:val="24"/>
        </w:rPr>
        <w:t>二、我单位在本项目招标投标活动中，未参与围标串标。</w:t>
      </w:r>
    </w:p>
    <w:p>
      <w:pPr>
        <w:pStyle w:val="46"/>
        <w:spacing w:line="640" w:lineRule="exact"/>
        <w:ind w:firstLine="480" w:firstLineChars="200"/>
        <w:rPr>
          <w:rFonts w:ascii="宋体" w:hAnsi="宋体"/>
          <w:b/>
          <w:sz w:val="24"/>
        </w:rPr>
      </w:pPr>
      <w:r>
        <w:rPr>
          <w:rFonts w:hint="eastAsia" w:ascii="宋体" w:hAnsi="宋体" w:cs="仿宋"/>
          <w:sz w:val="24"/>
        </w:rPr>
        <w:t>三、我单位如被查实在本项目招标投标活动中存在围标串标的，递交投标文件行为作为实施串通投标违法行为的关键环节，本人承担直接责任人员法律责任，接受相应行政处罚和失信惩戒。</w:t>
      </w:r>
    </w:p>
    <w:p>
      <w:pPr>
        <w:pStyle w:val="46"/>
        <w:spacing w:line="640" w:lineRule="exact"/>
        <w:jc w:val="left"/>
        <w:rPr>
          <w:rFonts w:ascii="宋体" w:hAnsi="宋体"/>
          <w:sz w:val="24"/>
        </w:rPr>
      </w:pPr>
      <w:r>
        <w:rPr>
          <w:rFonts w:hint="eastAsia" w:ascii="宋体" w:hAnsi="宋体"/>
          <w:sz w:val="24"/>
        </w:rPr>
        <w:t>项目编号</w:t>
      </w:r>
      <w:r>
        <w:rPr>
          <w:rFonts w:ascii="宋体" w:hAnsi="宋体"/>
          <w:sz w:val="24"/>
        </w:rPr>
        <w:t xml:space="preserve">：    </w:t>
      </w:r>
    </w:p>
    <w:p>
      <w:pPr>
        <w:pStyle w:val="46"/>
        <w:spacing w:line="640" w:lineRule="exact"/>
        <w:jc w:val="left"/>
        <w:rPr>
          <w:rFonts w:ascii="宋体" w:hAnsi="宋体"/>
          <w:sz w:val="24"/>
        </w:rPr>
      </w:pPr>
      <w:r>
        <w:rPr>
          <w:rFonts w:ascii="宋体" w:hAnsi="宋体"/>
          <w:sz w:val="24"/>
        </w:rPr>
        <w:t>标段号：</w:t>
      </w:r>
      <w:r>
        <w:rPr>
          <w:rFonts w:hint="eastAsia" w:ascii="宋体" w:hAnsi="宋体"/>
          <w:sz w:val="24"/>
        </w:rPr>
        <w:t xml:space="preserve">    </w:t>
      </w:r>
    </w:p>
    <w:p>
      <w:pPr>
        <w:pStyle w:val="46"/>
        <w:spacing w:line="640" w:lineRule="exact"/>
        <w:jc w:val="left"/>
        <w:rPr>
          <w:rFonts w:ascii="宋体" w:hAnsi="宋体"/>
          <w:sz w:val="24"/>
        </w:rPr>
      </w:pPr>
      <w:r>
        <w:rPr>
          <w:rFonts w:hint="eastAsia" w:ascii="宋体" w:hAnsi="宋体"/>
          <w:sz w:val="24"/>
        </w:rPr>
        <w:t>供应商单位名称：</w:t>
      </w:r>
    </w:p>
    <w:p>
      <w:pPr>
        <w:pStyle w:val="46"/>
        <w:spacing w:line="640" w:lineRule="exact"/>
        <w:jc w:val="left"/>
        <w:rPr>
          <w:rFonts w:ascii="宋体" w:hAnsi="宋体"/>
          <w:sz w:val="24"/>
        </w:rPr>
      </w:pPr>
      <w:r>
        <w:rPr>
          <w:rFonts w:hint="eastAsia" w:ascii="宋体" w:hAnsi="宋体"/>
          <w:sz w:val="24"/>
        </w:rPr>
        <w:t>供应商法人签名：</w:t>
      </w:r>
    </w:p>
    <w:p>
      <w:pPr>
        <w:pStyle w:val="46"/>
        <w:spacing w:line="640" w:lineRule="exact"/>
        <w:jc w:val="left"/>
        <w:rPr>
          <w:rFonts w:ascii="宋体" w:hAnsi="宋体"/>
          <w:sz w:val="24"/>
        </w:rPr>
      </w:pPr>
      <w:r>
        <w:rPr>
          <w:rFonts w:hint="eastAsia" w:ascii="宋体" w:hAnsi="宋体"/>
          <w:sz w:val="24"/>
        </w:rPr>
        <w:t xml:space="preserve">                                  </w:t>
      </w:r>
    </w:p>
    <w:p>
      <w:pPr>
        <w:pStyle w:val="46"/>
        <w:spacing w:line="640" w:lineRule="exact"/>
        <w:jc w:val="left"/>
        <w:rPr>
          <w:rFonts w:ascii="宋体" w:hAnsi="宋体"/>
          <w:sz w:val="24"/>
        </w:rPr>
      </w:pPr>
    </w:p>
    <w:p>
      <w:pPr>
        <w:pStyle w:val="46"/>
        <w:spacing w:line="640" w:lineRule="exact"/>
        <w:ind w:firstLine="4080" w:firstLineChars="1700"/>
        <w:jc w:val="left"/>
        <w:rPr>
          <w:rFonts w:ascii="宋体" w:hAnsi="宋体"/>
          <w:sz w:val="24"/>
        </w:rPr>
      </w:pPr>
      <w:r>
        <w:rPr>
          <w:rFonts w:hint="eastAsia" w:ascii="宋体" w:hAnsi="宋体"/>
          <w:sz w:val="24"/>
        </w:rPr>
        <w:t xml:space="preserve">      盖  章</w:t>
      </w:r>
    </w:p>
    <w:p>
      <w:pPr>
        <w:pStyle w:val="46"/>
        <w:spacing w:line="640" w:lineRule="exact"/>
        <w:ind w:firstLine="4320" w:firstLineChars="1800"/>
        <w:jc w:val="left"/>
        <w:rPr>
          <w:rFonts w:ascii="宋体" w:hAnsi="宋体"/>
          <w:sz w:val="24"/>
        </w:rPr>
      </w:pPr>
      <w:r>
        <w:rPr>
          <w:rFonts w:hint="eastAsia" w:ascii="宋体" w:hAnsi="宋体"/>
          <w:sz w:val="24"/>
        </w:rPr>
        <w:t xml:space="preserve"> 年   月   日</w:t>
      </w:r>
    </w:p>
    <w:p>
      <w:pPr>
        <w:pStyle w:val="50"/>
        <w:outlineLvl w:val="1"/>
      </w:pPr>
      <w:r>
        <w:br w:type="page"/>
      </w:r>
      <w:r>
        <w:t>商务文件组成</w:t>
      </w:r>
    </w:p>
    <w:p>
      <w:pPr>
        <w:pStyle w:val="51"/>
        <w:outlineLvl w:val="2"/>
      </w:pPr>
      <w:r>
        <w:rPr>
          <w:rFonts w:hint="eastAsia"/>
          <w:lang w:eastAsia="zh-CN"/>
        </w:rPr>
        <w:t>六</w:t>
      </w:r>
      <w:r>
        <w:t>、投标函</w:t>
      </w:r>
    </w:p>
    <w:p>
      <w:pPr>
        <w:pStyle w:val="52"/>
        <w:ind w:firstLine="3855" w:firstLineChars="1200"/>
        <w:jc w:val="both"/>
        <w:outlineLvl w:val="9"/>
        <w:rPr>
          <w:rFonts w:hint="eastAsia"/>
        </w:rPr>
      </w:pPr>
      <w:r>
        <w:rPr>
          <w:rFonts w:hint="eastAsia"/>
        </w:rPr>
        <w:t>投标函</w:t>
      </w:r>
    </w:p>
    <w:p>
      <w:pPr>
        <w:pStyle w:val="54"/>
        <w:widowControl/>
        <w:spacing w:line="360" w:lineRule="auto"/>
        <w:rPr>
          <w:rFonts w:hint="eastAsia" w:hAnsi="宋体"/>
        </w:rPr>
      </w:pPr>
      <w:r>
        <w:rPr>
          <w:rFonts w:hint="eastAsia" w:hAnsi="宋体"/>
        </w:rPr>
        <w:t>{采购人}：</w:t>
      </w:r>
    </w:p>
    <w:p>
      <w:pPr>
        <w:pStyle w:val="54"/>
        <w:widowControl/>
        <w:spacing w:line="360" w:lineRule="auto"/>
        <w:rPr>
          <w:rFonts w:hint="eastAsia" w:hAnsi="宋体"/>
        </w:rPr>
      </w:pPr>
      <w:r>
        <w:rPr>
          <w:rFonts w:hint="eastAsia" w:hAnsi="宋体"/>
        </w:rPr>
        <w:t xml:space="preserve">     </w:t>
      </w:r>
      <w:r>
        <w:rPr>
          <w:rFonts w:hint="eastAsia" w:hAnsi="宋体"/>
          <w:u w:val="single"/>
        </w:rPr>
        <w:t xml:space="preserve">                    </w:t>
      </w:r>
      <w:r>
        <w:rPr>
          <w:rFonts w:hint="eastAsia" w:hAnsi="宋体"/>
        </w:rPr>
        <w:t xml:space="preserve"> (投标人名称)授权</w:t>
      </w:r>
      <w:r>
        <w:rPr>
          <w:rFonts w:hint="eastAsia" w:hAnsi="宋体"/>
          <w:u w:val="single"/>
        </w:rPr>
        <w:t xml:space="preserve">                    </w:t>
      </w:r>
      <w:r>
        <w:rPr>
          <w:rFonts w:hint="eastAsia" w:hAnsi="宋体"/>
        </w:rPr>
        <w:t>(投标人授权代理人姓名)</w:t>
      </w:r>
      <w:r>
        <w:rPr>
          <w:rFonts w:hint="eastAsia" w:hAnsi="宋体"/>
          <w:u w:val="single"/>
        </w:rPr>
        <w:t xml:space="preserve">                      </w:t>
      </w:r>
      <w:r>
        <w:rPr>
          <w:rFonts w:hint="eastAsia" w:hAnsi="宋体"/>
        </w:rPr>
        <w:t>(职务、职称)为我方代表，参加贵方组织的</w:t>
      </w:r>
      <w:r>
        <w:rPr>
          <w:rFonts w:hint="eastAsia" w:hAnsi="宋体"/>
          <w:u w:val="single"/>
        </w:rPr>
        <w:t xml:space="preserve">                       </w:t>
      </w:r>
      <w:r>
        <w:rPr>
          <w:rFonts w:hint="eastAsia" w:hAnsi="宋体"/>
        </w:rPr>
        <w:t xml:space="preserve"> (项目名称、项目编号、包号)招标的有关活动，并对此项目进行投标。为此：</w:t>
      </w:r>
    </w:p>
    <w:p>
      <w:pPr>
        <w:pStyle w:val="54"/>
        <w:widowControl/>
        <w:spacing w:line="360" w:lineRule="auto"/>
        <w:ind w:firstLine="480" w:firstLineChars="200"/>
        <w:rPr>
          <w:rFonts w:hint="eastAsia" w:hAnsi="宋体"/>
        </w:rPr>
      </w:pPr>
      <w:r>
        <w:rPr>
          <w:rFonts w:hint="eastAsia" w:hAnsi="宋体"/>
        </w:rPr>
        <w:t>1、我方承诺：已经具备《中华人民共和国政府采购法》中规定的参加政府采购活动的供应商应当具备的条件和本招标文件中规定的条件。</w:t>
      </w:r>
    </w:p>
    <w:p>
      <w:pPr>
        <w:pStyle w:val="54"/>
        <w:widowControl/>
        <w:spacing w:line="360" w:lineRule="auto"/>
        <w:ind w:firstLine="480" w:firstLineChars="200"/>
        <w:rPr>
          <w:rFonts w:hint="eastAsia" w:hAnsi="宋体"/>
        </w:rPr>
      </w:pPr>
      <w:r>
        <w:rPr>
          <w:rFonts w:hint="eastAsia" w:hAnsi="宋体"/>
        </w:rPr>
        <w:t>2、我方同意在本项目招标文件中规定的投标有效期内遵守本投标文件中的承诺且在此期限期满之前均具有约束力。如果在开标后规定的投标有效期内撤回投标，我方的投标保证金可被贵方没收。</w:t>
      </w:r>
    </w:p>
    <w:p>
      <w:pPr>
        <w:pStyle w:val="54"/>
        <w:widowControl/>
        <w:spacing w:line="360" w:lineRule="auto"/>
        <w:ind w:firstLine="480" w:firstLineChars="200"/>
        <w:rPr>
          <w:rFonts w:hint="eastAsia" w:hAnsi="宋体"/>
        </w:rPr>
      </w:pPr>
      <w:r>
        <w:rPr>
          <w:rFonts w:hint="eastAsia" w:hAnsi="宋体"/>
        </w:rPr>
        <w:t>3、按照招标文件规定提供全部投标文件，按照招标文件要求提供和交付的货物及相关服务的投标报价见开标一览表。</w:t>
      </w:r>
    </w:p>
    <w:p>
      <w:pPr>
        <w:pStyle w:val="54"/>
        <w:widowControl/>
        <w:spacing w:line="360" w:lineRule="auto"/>
        <w:ind w:firstLine="480" w:firstLineChars="200"/>
        <w:rPr>
          <w:rFonts w:hint="eastAsia" w:hAnsi="宋体"/>
        </w:rPr>
      </w:pPr>
      <w:r>
        <w:rPr>
          <w:rFonts w:hint="eastAsia" w:hAnsi="宋体"/>
        </w:rPr>
        <w:t>4、我方承诺：接受招标文件中的全部条款且无任何异议，保证遵守招标文件的规定。</w:t>
      </w:r>
    </w:p>
    <w:p>
      <w:pPr>
        <w:pStyle w:val="54"/>
        <w:widowControl/>
        <w:spacing w:line="360" w:lineRule="auto"/>
        <w:ind w:firstLine="480" w:firstLineChars="200"/>
        <w:rPr>
          <w:rFonts w:hint="eastAsia" w:hAnsi="宋体"/>
        </w:rPr>
      </w:pPr>
      <w:r>
        <w:rPr>
          <w:rFonts w:hint="eastAsia" w:hAnsi="宋体"/>
        </w:rPr>
        <w:t>5、我方承诺：完全满足和响应招标文件中的各项技术和服务要求，若有偏差，已在偏离表中予以明确特别说明。</w:t>
      </w:r>
    </w:p>
    <w:p>
      <w:pPr>
        <w:pStyle w:val="54"/>
        <w:widowControl/>
        <w:spacing w:line="360" w:lineRule="auto"/>
        <w:ind w:firstLine="480" w:firstLineChars="200"/>
        <w:rPr>
          <w:rFonts w:hint="eastAsia" w:hAnsi="宋体"/>
        </w:rPr>
      </w:pPr>
      <w:r>
        <w:rPr>
          <w:rFonts w:hint="eastAsia" w:hAnsi="宋体"/>
        </w:rPr>
        <w:t>6、我方完全理解贵方不一定接受最低价的投标或收到的任何投标，以及投标报价若超过项目预算时投标将被拒绝。</w:t>
      </w:r>
    </w:p>
    <w:p>
      <w:pPr>
        <w:pStyle w:val="54"/>
        <w:widowControl/>
        <w:spacing w:line="360" w:lineRule="auto"/>
        <w:ind w:firstLine="480" w:firstLineChars="200"/>
        <w:rPr>
          <w:rFonts w:hint="eastAsia" w:hAnsi="宋体"/>
        </w:rPr>
      </w:pPr>
      <w:r>
        <w:rPr>
          <w:rFonts w:hint="eastAsia" w:hAnsi="宋体"/>
        </w:rPr>
        <w:t>7、我方已详细审核全部投标文件，包括投标文件修改书（如有的话）、参考资料及有关附件，确认无误。</w:t>
      </w:r>
    </w:p>
    <w:p>
      <w:pPr>
        <w:pStyle w:val="54"/>
        <w:widowControl/>
        <w:spacing w:line="360" w:lineRule="auto"/>
        <w:ind w:firstLine="480" w:firstLineChars="200"/>
        <w:rPr>
          <w:rFonts w:hint="eastAsia" w:hAnsi="宋体"/>
        </w:rPr>
      </w:pPr>
      <w:r>
        <w:rPr>
          <w:rFonts w:hint="eastAsia" w:hAnsi="宋体"/>
        </w:rPr>
        <w:t>8、我方承诺：</w:t>
      </w:r>
      <w:r>
        <w:rPr>
          <w:rFonts w:hAnsi="宋体"/>
        </w:rPr>
        <w:t>保证所报货物均为原厂正品，</w:t>
      </w:r>
      <w:r>
        <w:rPr>
          <w:rFonts w:hint="eastAsia" w:hAnsi="宋体"/>
        </w:rPr>
        <w:t>如所报货物属国家强制认证产品的均已通过认证且在有效期内，否则，由此产生的一切法律责任由我方承担。</w:t>
      </w:r>
    </w:p>
    <w:p>
      <w:pPr>
        <w:pStyle w:val="54"/>
        <w:widowControl/>
        <w:spacing w:line="360" w:lineRule="auto"/>
        <w:ind w:firstLine="480" w:firstLineChars="200"/>
        <w:rPr>
          <w:rFonts w:hint="eastAsia" w:hAnsi="宋体"/>
        </w:rPr>
      </w:pPr>
      <w:r>
        <w:rPr>
          <w:rFonts w:hint="eastAsia" w:hAnsi="宋体"/>
        </w:rPr>
        <w:t>9、我方承诺：与在本项目中设计编制技术规格的机构及其附属机构无任何直接隶属关系和利益关联。</w:t>
      </w:r>
    </w:p>
    <w:p>
      <w:pPr>
        <w:pStyle w:val="54"/>
        <w:widowControl/>
        <w:spacing w:line="360" w:lineRule="auto"/>
        <w:ind w:firstLine="480" w:firstLineChars="200"/>
        <w:rPr>
          <w:rFonts w:hint="eastAsia" w:hAnsi="宋体"/>
        </w:rPr>
      </w:pPr>
      <w:r>
        <w:rPr>
          <w:rFonts w:hint="eastAsia" w:hAnsi="宋体"/>
        </w:rPr>
        <w:t>10、保证忠实地执行双方所签订的合同，并承担合同规定的责任和义务。</w:t>
      </w:r>
    </w:p>
    <w:p>
      <w:pPr>
        <w:pStyle w:val="54"/>
        <w:widowControl/>
        <w:spacing w:line="360" w:lineRule="auto"/>
        <w:ind w:firstLine="480" w:firstLineChars="200"/>
        <w:rPr>
          <w:rFonts w:hint="eastAsia" w:hAnsi="宋体"/>
        </w:rPr>
      </w:pPr>
      <w:r>
        <w:rPr>
          <w:rFonts w:hint="eastAsia" w:hAnsi="宋体"/>
        </w:rPr>
        <w:t>11、我方承诺：投标文件所提供的一切资料及新疆生产建设</w:t>
      </w:r>
      <w:r>
        <w:rPr>
          <w:rFonts w:hint="eastAsia" w:hAnsi="宋体"/>
          <w:lang w:eastAsia="zh-CN"/>
        </w:rPr>
        <w:t>政采云平台</w:t>
      </w:r>
      <w:r>
        <w:rPr>
          <w:rFonts w:hint="eastAsia" w:hAnsi="宋体"/>
        </w:rPr>
        <w:t>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54"/>
        <w:widowControl/>
        <w:spacing w:line="360" w:lineRule="auto"/>
        <w:ind w:firstLine="480" w:firstLineChars="200"/>
        <w:rPr>
          <w:rFonts w:hint="eastAsia" w:hAnsi="宋体"/>
        </w:rPr>
      </w:pPr>
      <w:r>
        <w:rPr>
          <w:rFonts w:hint="eastAsia" w:hAnsi="宋体"/>
        </w:rPr>
        <w:t>12、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54"/>
        <w:widowControl/>
        <w:spacing w:line="360" w:lineRule="auto"/>
        <w:ind w:firstLine="480" w:firstLineChars="200"/>
        <w:rPr>
          <w:rFonts w:hint="eastAsia" w:hAnsi="宋体"/>
        </w:rPr>
      </w:pPr>
      <w:r>
        <w:rPr>
          <w:rFonts w:hint="eastAsia" w:hAnsi="宋体"/>
        </w:rPr>
        <w:t>1）提供虚假材料谋取中标、成交的；</w:t>
      </w:r>
    </w:p>
    <w:p>
      <w:pPr>
        <w:pStyle w:val="54"/>
        <w:widowControl/>
        <w:spacing w:line="360" w:lineRule="auto"/>
        <w:ind w:firstLine="480" w:firstLineChars="200"/>
        <w:rPr>
          <w:rFonts w:hint="eastAsia" w:hAnsi="宋体"/>
        </w:rPr>
      </w:pPr>
      <w:r>
        <w:rPr>
          <w:rFonts w:hint="eastAsia" w:hAnsi="宋体"/>
        </w:rPr>
        <w:t>2）采取不正当手段诋毁、排挤其他供应商的；</w:t>
      </w:r>
    </w:p>
    <w:p>
      <w:pPr>
        <w:pStyle w:val="54"/>
        <w:widowControl/>
        <w:spacing w:line="360" w:lineRule="auto"/>
        <w:ind w:firstLine="480" w:firstLineChars="200"/>
        <w:rPr>
          <w:rFonts w:hint="eastAsia" w:hAnsi="宋体"/>
        </w:rPr>
      </w:pPr>
      <w:r>
        <w:rPr>
          <w:rFonts w:hint="eastAsia" w:hAnsi="宋体"/>
        </w:rPr>
        <w:t>3）与采购人、其他供应商或者采购代理机构恶意串通的；</w:t>
      </w:r>
    </w:p>
    <w:p>
      <w:pPr>
        <w:pStyle w:val="54"/>
        <w:widowControl/>
        <w:spacing w:line="360" w:lineRule="auto"/>
        <w:ind w:firstLine="480" w:firstLineChars="200"/>
        <w:rPr>
          <w:rFonts w:hint="eastAsia" w:hAnsi="宋体"/>
        </w:rPr>
      </w:pPr>
      <w:r>
        <w:rPr>
          <w:rFonts w:hint="eastAsia" w:hAnsi="宋体"/>
        </w:rPr>
        <w:t>4）向采购人、采购代理机构行贿或者提供其他不正当利益的；</w:t>
      </w:r>
    </w:p>
    <w:p>
      <w:pPr>
        <w:pStyle w:val="54"/>
        <w:widowControl/>
        <w:spacing w:line="360" w:lineRule="auto"/>
        <w:ind w:firstLine="480" w:firstLineChars="200"/>
        <w:rPr>
          <w:rFonts w:hint="eastAsia" w:hAnsi="宋体"/>
        </w:rPr>
      </w:pPr>
      <w:r>
        <w:rPr>
          <w:rFonts w:hint="eastAsia" w:hAnsi="宋体"/>
        </w:rPr>
        <w:t>5）在招标采购过程中与采购人进行协商</w:t>
      </w:r>
      <w:r>
        <w:rPr>
          <w:rFonts w:hint="eastAsia" w:hAnsi="宋体"/>
          <w:lang w:eastAsia="zh-CN"/>
        </w:rPr>
        <w:t>招标</w:t>
      </w:r>
      <w:r>
        <w:rPr>
          <w:rFonts w:hint="eastAsia" w:hAnsi="宋体"/>
        </w:rPr>
        <w:t>的；</w:t>
      </w:r>
    </w:p>
    <w:p>
      <w:pPr>
        <w:pStyle w:val="54"/>
        <w:widowControl/>
        <w:spacing w:line="360" w:lineRule="auto"/>
        <w:ind w:firstLine="480" w:firstLineChars="200"/>
        <w:rPr>
          <w:rFonts w:hint="eastAsia" w:hAnsi="宋体"/>
        </w:rPr>
      </w:pPr>
      <w:r>
        <w:rPr>
          <w:rFonts w:hint="eastAsia" w:hAnsi="宋体"/>
        </w:rPr>
        <w:t>6）拒绝有关部门监督检查或提供虚假情况的。</w:t>
      </w:r>
    </w:p>
    <w:p>
      <w:pPr>
        <w:pStyle w:val="53"/>
        <w:rPr>
          <w:rFonts w:hint="eastAsia"/>
        </w:rPr>
      </w:pPr>
    </w:p>
    <w:p>
      <w:pPr>
        <w:pStyle w:val="54"/>
        <w:widowControl/>
        <w:spacing w:line="360" w:lineRule="auto"/>
        <w:ind w:firstLine="480" w:firstLineChars="200"/>
        <w:rPr>
          <w:rFonts w:hint="eastAsia" w:hAnsi="宋体"/>
        </w:rPr>
      </w:pPr>
      <w:r>
        <w:rPr>
          <w:rFonts w:hint="eastAsia" w:hAnsi="宋体"/>
        </w:rPr>
        <w:t>与本投标有关的一切往来通讯请寄：</w:t>
      </w:r>
    </w:p>
    <w:p>
      <w:pPr>
        <w:pStyle w:val="54"/>
        <w:widowControl/>
        <w:spacing w:line="360" w:lineRule="auto"/>
        <w:ind w:firstLine="480" w:firstLineChars="200"/>
        <w:rPr>
          <w:rFonts w:hint="eastAsia" w:hAnsi="宋体"/>
        </w:rPr>
      </w:pPr>
      <w:r>
        <w:rPr>
          <w:rFonts w:hint="eastAsia" w:hAnsi="宋体"/>
        </w:rPr>
        <w:t>地址：____________________________________________________</w:t>
      </w:r>
    </w:p>
    <w:p>
      <w:pPr>
        <w:pStyle w:val="54"/>
        <w:widowControl/>
        <w:spacing w:line="360" w:lineRule="auto"/>
        <w:ind w:firstLine="480" w:firstLineChars="200"/>
        <w:rPr>
          <w:rFonts w:hint="eastAsia" w:hAnsi="宋体"/>
        </w:rPr>
      </w:pPr>
      <w:r>
        <w:rPr>
          <w:rFonts w:hint="eastAsia" w:hAnsi="宋体"/>
        </w:rPr>
        <w:t>邮编：____________</w:t>
      </w:r>
    </w:p>
    <w:p>
      <w:pPr>
        <w:pStyle w:val="54"/>
        <w:widowControl/>
        <w:spacing w:line="360" w:lineRule="auto"/>
        <w:ind w:firstLine="480" w:firstLineChars="200"/>
        <w:rPr>
          <w:rFonts w:hint="eastAsia" w:hAnsi="宋体"/>
        </w:rPr>
      </w:pPr>
      <w:r>
        <w:rPr>
          <w:rFonts w:hint="eastAsia" w:hAnsi="宋体"/>
        </w:rPr>
        <w:t>电话：____________</w:t>
      </w:r>
    </w:p>
    <w:p>
      <w:pPr>
        <w:pStyle w:val="54"/>
        <w:widowControl/>
        <w:spacing w:line="360" w:lineRule="auto"/>
        <w:ind w:firstLine="480" w:firstLineChars="200"/>
        <w:rPr>
          <w:rFonts w:hint="eastAsia" w:hAnsi="宋体"/>
        </w:rPr>
      </w:pPr>
      <w:r>
        <w:rPr>
          <w:rFonts w:hint="eastAsia" w:hAnsi="宋体"/>
        </w:rPr>
        <w:t>传真：____________</w:t>
      </w:r>
    </w:p>
    <w:p>
      <w:pPr>
        <w:pStyle w:val="54"/>
        <w:widowControl/>
        <w:spacing w:line="360" w:lineRule="auto"/>
        <w:ind w:firstLine="480" w:firstLineChars="200"/>
        <w:rPr>
          <w:rFonts w:hint="eastAsia" w:hAnsi="宋体"/>
        </w:rPr>
      </w:pPr>
      <w:r>
        <w:rPr>
          <w:rFonts w:hint="eastAsia" w:hAnsi="宋体"/>
        </w:rPr>
        <w:t>电子邮箱：____________</w:t>
      </w:r>
    </w:p>
    <w:p>
      <w:pPr>
        <w:pStyle w:val="54"/>
        <w:widowControl/>
        <w:spacing w:line="360" w:lineRule="auto"/>
        <w:ind w:firstLine="480" w:firstLineChars="200"/>
        <w:rPr>
          <w:rFonts w:hint="eastAsia" w:hAnsi="宋体"/>
        </w:rPr>
      </w:pPr>
      <w:r>
        <w:rPr>
          <w:rFonts w:hint="eastAsia" w:hAnsi="宋体"/>
        </w:rPr>
        <w:t>投标人法定代表人或授权代理人联系电话：</w:t>
      </w:r>
      <w:r>
        <w:rPr>
          <w:rFonts w:hint="eastAsia" w:hAnsi="宋体"/>
          <w:u w:val="single"/>
        </w:rPr>
        <w:t xml:space="preserve">                           </w:t>
      </w:r>
    </w:p>
    <w:p>
      <w:pPr>
        <w:pStyle w:val="53"/>
        <w:spacing w:line="360" w:lineRule="auto"/>
        <w:ind w:firstLine="480" w:firstLineChars="200"/>
        <w:rPr>
          <w:rFonts w:hint="eastAsia" w:ascii="宋体" w:hAnsi="宋体"/>
          <w:sz w:val="24"/>
        </w:rPr>
      </w:pPr>
      <w:r>
        <w:rPr>
          <w:rFonts w:hint="eastAsia" w:ascii="宋体" w:hAnsi="宋体"/>
          <w:sz w:val="24"/>
        </w:rPr>
        <w:t>投标人法定代表人电子签章：</w:t>
      </w:r>
    </w:p>
    <w:p>
      <w:pPr>
        <w:pStyle w:val="53"/>
        <w:spacing w:line="360" w:lineRule="auto"/>
        <w:ind w:firstLine="480" w:firstLineChars="200"/>
        <w:rPr>
          <w:rFonts w:ascii="宋体" w:hAnsi="宋体"/>
          <w:sz w:val="24"/>
        </w:rPr>
      </w:pPr>
      <w:r>
        <w:rPr>
          <w:rFonts w:hint="eastAsia" w:ascii="宋体" w:hAnsi="宋体"/>
          <w:sz w:val="24"/>
        </w:rPr>
        <w:t>投标人电子公章：</w:t>
      </w:r>
    </w:p>
    <w:p>
      <w:pPr>
        <w:pStyle w:val="53"/>
        <w:spacing w:line="360" w:lineRule="auto"/>
        <w:ind w:firstLine="480" w:firstLineChars="200"/>
        <w:rPr>
          <w:rFonts w:ascii="宋体" w:hAnsi="宋体"/>
          <w:sz w:val="24"/>
        </w:rPr>
      </w:pPr>
    </w:p>
    <w:p>
      <w:pPr>
        <w:pStyle w:val="53"/>
        <w:spacing w:line="360" w:lineRule="auto"/>
        <w:ind w:firstLine="480" w:firstLineChars="200"/>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pPr>
        <w:pStyle w:val="54"/>
        <w:widowControl/>
        <w:spacing w:line="360" w:lineRule="auto"/>
        <w:rPr>
          <w:rFonts w:hint="eastAsia" w:hAnsi="宋体"/>
          <w:b/>
        </w:rPr>
      </w:pPr>
    </w:p>
    <w:p>
      <w:pPr>
        <w:pStyle w:val="54"/>
        <w:widowControl/>
        <w:spacing w:line="360" w:lineRule="auto"/>
        <w:rPr>
          <w:rFonts w:hint="eastAsia"/>
        </w:rPr>
      </w:pPr>
      <w:r>
        <w:rPr>
          <w:rFonts w:hint="eastAsia" w:hAnsi="宋体"/>
          <w:b/>
        </w:rPr>
        <w:t>说明：除可填报项目外，对本投标函的任何修改将被视为非实质性响应投标，从而导致该投标被拒绝。</w:t>
      </w:r>
    </w:p>
    <w:p>
      <w:pPr>
        <w:pStyle w:val="55"/>
        <w:outlineLvl w:val="2"/>
      </w:pPr>
      <w:r>
        <w:br w:type="page"/>
      </w:r>
      <w:r>
        <w:rPr>
          <w:rFonts w:hint="eastAsia"/>
          <w:lang w:eastAsia="zh-CN"/>
        </w:rPr>
        <w:t>七</w:t>
      </w:r>
      <w:r>
        <w:t>、开标一览表</w:t>
      </w:r>
    </w:p>
    <w:p>
      <w:pPr>
        <w:pStyle w:val="56"/>
        <w:jc w:val="center"/>
        <w:rPr>
          <w:b/>
          <w:sz w:val="36"/>
          <w:szCs w:val="36"/>
        </w:rPr>
      </w:pPr>
      <w:bookmarkStart w:id="48" w:name="_Toc485895992"/>
      <w:bookmarkStart w:id="49" w:name="_Toc8046"/>
      <w:bookmarkStart w:id="50" w:name="_Toc8938"/>
      <w:r>
        <w:rPr>
          <w:rFonts w:hint="eastAsia"/>
          <w:b/>
          <w:sz w:val="36"/>
          <w:szCs w:val="36"/>
        </w:rPr>
        <w:t>开标一览表</w:t>
      </w:r>
      <w:bookmarkEnd w:id="48"/>
      <w:bookmarkEnd w:id="49"/>
      <w:bookmarkEnd w:id="50"/>
    </w:p>
    <w:p>
      <w:pPr>
        <w:pStyle w:val="57"/>
        <w:spacing w:line="360" w:lineRule="auto"/>
        <w:ind w:firstLine="0" w:firstLineChars="0"/>
        <w:rPr>
          <w:rFonts w:hint="eastAsia"/>
        </w:rPr>
      </w:pPr>
      <w:r>
        <w:rPr>
          <w:rFonts w:hint="eastAsia"/>
        </w:rPr>
        <w:t>项目编号、包号：</w:t>
      </w:r>
      <w:r>
        <w:rPr>
          <w:rFonts w:hint="eastAsia"/>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56"/>
              <w:tabs>
                <w:tab w:val="left" w:pos="1337"/>
              </w:tabs>
              <w:spacing w:line="360" w:lineRule="auto"/>
              <w:jc w:val="center"/>
              <w:rPr>
                <w:rFonts w:eastAsia="黑体"/>
                <w:sz w:val="24"/>
              </w:rPr>
            </w:pPr>
            <w:r>
              <w:rPr>
                <w:rFonts w:hint="eastAsia" w:ascii="黑体"/>
                <w:bCs/>
                <w:sz w:val="24"/>
              </w:rPr>
              <w:t>项目名称</w:t>
            </w:r>
          </w:p>
        </w:tc>
        <w:tc>
          <w:tcPr>
            <w:tcW w:w="6770" w:type="dxa"/>
            <w:tcBorders>
              <w:top w:val="single" w:color="auto" w:sz="4" w:space="0"/>
              <w:left w:val="single" w:color="auto" w:sz="4" w:space="0"/>
              <w:bottom w:val="single" w:color="auto" w:sz="4" w:space="0"/>
              <w:right w:val="single" w:color="auto" w:sz="4" w:space="0"/>
            </w:tcBorders>
            <w:noWrap w:val="0"/>
            <w:vAlign w:val="center"/>
          </w:tcPr>
          <w:p>
            <w:pPr>
              <w:pStyle w:val="56"/>
              <w:tabs>
                <w:tab w:val="left" w:pos="1337"/>
              </w:tabs>
              <w:spacing w:line="360" w:lineRule="auto"/>
              <w:jc w:val="center"/>
              <w:rPr>
                <w:rFonts w:ascii="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pPr>
              <w:pStyle w:val="56"/>
              <w:tabs>
                <w:tab w:val="left" w:pos="1337"/>
              </w:tabs>
              <w:spacing w:line="360" w:lineRule="auto"/>
              <w:jc w:val="center"/>
              <w:rPr>
                <w:rFonts w:hint="eastAsia" w:eastAsia="宋体"/>
                <w:sz w:val="24"/>
                <w:lang w:val="en-US" w:eastAsia="zh-CN"/>
              </w:rPr>
            </w:pPr>
            <w:r>
              <w:rPr>
                <w:rFonts w:hint="eastAsia" w:ascii="黑体"/>
                <w:bCs/>
                <w:sz w:val="24"/>
                <w:lang w:val="en-US" w:eastAsia="zh-CN"/>
              </w:rPr>
              <w:t>合计总价格</w:t>
            </w:r>
          </w:p>
        </w:tc>
        <w:tc>
          <w:tcPr>
            <w:tcW w:w="6770" w:type="dxa"/>
            <w:tcBorders>
              <w:top w:val="single" w:color="auto" w:sz="4" w:space="0"/>
              <w:left w:val="single" w:color="auto" w:sz="4" w:space="0"/>
              <w:bottom w:val="single" w:color="auto" w:sz="4" w:space="0"/>
              <w:right w:val="single" w:color="auto" w:sz="4" w:space="0"/>
            </w:tcBorders>
            <w:noWrap w:val="0"/>
            <w:vAlign w:val="top"/>
          </w:tcPr>
          <w:p>
            <w:pPr>
              <w:pStyle w:val="56"/>
              <w:tabs>
                <w:tab w:val="left" w:pos="1337"/>
              </w:tabs>
              <w:spacing w:line="360" w:lineRule="auto"/>
              <w:rPr>
                <w:rFonts w:ascii="黑体"/>
                <w:bCs/>
                <w:sz w:val="24"/>
              </w:rPr>
            </w:pPr>
          </w:p>
          <w:p>
            <w:pPr>
              <w:pStyle w:val="56"/>
              <w:tabs>
                <w:tab w:val="left" w:pos="1337"/>
              </w:tabs>
              <w:spacing w:line="360" w:lineRule="auto"/>
              <w:rPr>
                <w:rFonts w:hint="default" w:eastAsia="宋体"/>
                <w:sz w:val="24"/>
                <w:lang w:val="en-US" w:eastAsia="zh-CN"/>
              </w:rPr>
            </w:pPr>
            <w:r>
              <w:rPr>
                <w:rFonts w:hint="eastAsia" w:ascii="黑体"/>
                <w:bCs/>
                <w:sz w:val="24"/>
                <w:lang w:val="en-US" w:eastAsia="zh-CN"/>
              </w:rPr>
              <w:t xml:space="preserve"> </w:t>
            </w:r>
            <w:r>
              <w:rPr>
                <w:rFonts w:hint="eastAsia" w:ascii="黑体"/>
                <w:bCs/>
                <w:sz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0"/>
            <w:vAlign w:val="top"/>
          </w:tcPr>
          <w:p>
            <w:pPr>
              <w:pStyle w:val="56"/>
              <w:tabs>
                <w:tab w:val="left" w:pos="1337"/>
              </w:tabs>
              <w:spacing w:line="360" w:lineRule="auto"/>
              <w:jc w:val="center"/>
              <w:rPr>
                <w:rFonts w:ascii="黑体"/>
                <w:bCs/>
                <w:sz w:val="24"/>
              </w:rPr>
            </w:pPr>
            <w:r>
              <w:rPr>
                <w:rFonts w:hint="eastAsia" w:ascii="黑体"/>
                <w:bCs/>
                <w:sz w:val="24"/>
              </w:rPr>
              <w:t>报价单位</w:t>
            </w:r>
          </w:p>
        </w:tc>
        <w:tc>
          <w:tcPr>
            <w:tcW w:w="6770" w:type="dxa"/>
            <w:tcBorders>
              <w:top w:val="single" w:color="auto" w:sz="4" w:space="0"/>
              <w:left w:val="single" w:color="auto" w:sz="4" w:space="0"/>
              <w:bottom w:val="single" w:color="auto" w:sz="4" w:space="0"/>
              <w:right w:val="single" w:color="auto" w:sz="4" w:space="0"/>
            </w:tcBorders>
            <w:noWrap w:val="0"/>
            <w:vAlign w:val="top"/>
          </w:tcPr>
          <w:p>
            <w:pPr>
              <w:pStyle w:val="56"/>
              <w:tabs>
                <w:tab w:val="left" w:pos="1337"/>
              </w:tabs>
              <w:spacing w:line="360" w:lineRule="auto"/>
              <w:rPr>
                <w:rFonts w:hint="eastAsia" w:eastAsia="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top w:val="single" w:color="auto" w:sz="4" w:space="0"/>
              <w:left w:val="single" w:color="auto" w:sz="4" w:space="0"/>
              <w:bottom w:val="single" w:color="auto" w:sz="4" w:space="0"/>
              <w:right w:val="single" w:color="auto" w:sz="4" w:space="0"/>
            </w:tcBorders>
            <w:noWrap w:val="0"/>
            <w:vAlign w:val="top"/>
          </w:tcPr>
          <w:p>
            <w:pPr>
              <w:pStyle w:val="56"/>
              <w:tabs>
                <w:tab w:val="left" w:pos="1337"/>
              </w:tabs>
              <w:spacing w:line="360" w:lineRule="auto"/>
              <w:jc w:val="center"/>
              <w:rPr>
                <w:sz w:val="24"/>
              </w:rPr>
            </w:pPr>
            <w:r>
              <w:rPr>
                <w:rFonts w:hint="eastAsia" w:ascii="黑体"/>
                <w:bCs/>
                <w:sz w:val="24"/>
              </w:rPr>
              <w:t>交货日期</w:t>
            </w:r>
          </w:p>
        </w:tc>
        <w:tc>
          <w:tcPr>
            <w:tcW w:w="6770" w:type="dxa"/>
            <w:tcBorders>
              <w:top w:val="single" w:color="auto" w:sz="4" w:space="0"/>
              <w:left w:val="single" w:color="auto" w:sz="4" w:space="0"/>
              <w:bottom w:val="single" w:color="auto" w:sz="4" w:space="0"/>
              <w:right w:val="single" w:color="auto" w:sz="4" w:space="0"/>
            </w:tcBorders>
            <w:noWrap w:val="0"/>
            <w:vAlign w:val="top"/>
          </w:tcPr>
          <w:p>
            <w:pPr>
              <w:pStyle w:val="56"/>
              <w:tabs>
                <w:tab w:val="left" w:pos="1337"/>
              </w:tabs>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tcBorders>
              <w:top w:val="single" w:color="auto" w:sz="4" w:space="0"/>
              <w:left w:val="single" w:color="auto" w:sz="4" w:space="0"/>
              <w:bottom w:val="single" w:color="auto" w:sz="4" w:space="0"/>
              <w:right w:val="single" w:color="auto" w:sz="4" w:space="0"/>
            </w:tcBorders>
            <w:noWrap w:val="0"/>
            <w:vAlign w:val="top"/>
          </w:tcPr>
          <w:p>
            <w:pPr>
              <w:pStyle w:val="56"/>
              <w:tabs>
                <w:tab w:val="left" w:pos="1337"/>
              </w:tabs>
              <w:spacing w:line="360" w:lineRule="auto"/>
              <w:rPr>
                <w:sz w:val="24"/>
              </w:rPr>
            </w:pPr>
            <w:r>
              <w:rPr>
                <w:rFonts w:hint="eastAsia" w:ascii="黑体"/>
                <w:bCs/>
                <w:sz w:val="24"/>
              </w:rPr>
              <w:t>备注：</w:t>
            </w:r>
          </w:p>
        </w:tc>
      </w:tr>
    </w:tbl>
    <w:p>
      <w:pPr>
        <w:pStyle w:val="56"/>
        <w:spacing w:line="360" w:lineRule="auto"/>
        <w:rPr>
          <w:rFonts w:hint="eastAsia" w:ascii="宋体" w:hAnsi="宋体"/>
          <w:sz w:val="24"/>
        </w:rPr>
      </w:pPr>
      <w:r>
        <w:rPr>
          <w:rFonts w:hint="eastAsia" w:ascii="宋体" w:hAnsi="宋体"/>
          <w:sz w:val="24"/>
        </w:rPr>
        <w:t>说明：1、投标人严格按照规定的格式填写。投标报价为优惠后报价，并作为评审及定标的依据。</w:t>
      </w:r>
    </w:p>
    <w:p>
      <w:pPr>
        <w:pStyle w:val="56"/>
        <w:spacing w:line="360" w:lineRule="auto"/>
        <w:rPr>
          <w:rFonts w:hint="eastAsia" w:ascii="宋体" w:hAnsi="宋体"/>
          <w:sz w:val="24"/>
        </w:rPr>
      </w:pPr>
      <w:r>
        <w:rPr>
          <w:rFonts w:hint="eastAsia" w:ascii="宋体" w:hAnsi="宋体"/>
          <w:sz w:val="24"/>
        </w:rPr>
        <w:t xml:space="preserve">      2、任何有选择或有条件的投标报价或表中某一包填写多个报价，均将导致投标被拒绝。</w:t>
      </w:r>
    </w:p>
    <w:p>
      <w:pPr>
        <w:pStyle w:val="56"/>
        <w:spacing w:line="360" w:lineRule="auto"/>
        <w:ind w:firstLine="480" w:firstLineChars="200"/>
        <w:rPr>
          <w:rFonts w:hint="eastAsia" w:ascii="宋体" w:hAnsi="宋体"/>
          <w:sz w:val="24"/>
        </w:rPr>
      </w:pPr>
    </w:p>
    <w:p>
      <w:pPr>
        <w:pStyle w:val="56"/>
        <w:spacing w:line="360" w:lineRule="auto"/>
        <w:ind w:firstLine="480" w:firstLineChars="200"/>
        <w:rPr>
          <w:rFonts w:hint="eastAsia"/>
          <w:sz w:val="24"/>
          <w:u w:val="single"/>
        </w:rPr>
      </w:pPr>
    </w:p>
    <w:p>
      <w:pPr>
        <w:pStyle w:val="56"/>
        <w:spacing w:line="360" w:lineRule="auto"/>
        <w:ind w:firstLine="480" w:firstLineChars="200"/>
        <w:rPr>
          <w:sz w:val="24"/>
          <w:u w:val="single"/>
        </w:rPr>
      </w:pPr>
      <w:r>
        <w:rPr>
          <w:rFonts w:hint="eastAsia" w:ascii="宋体" w:hAnsi="宋体"/>
          <w:sz w:val="24"/>
        </w:rPr>
        <w:t>投标人电子公章：</w:t>
      </w:r>
    </w:p>
    <w:p>
      <w:pPr>
        <w:pStyle w:val="56"/>
        <w:spacing w:line="360" w:lineRule="auto"/>
        <w:ind w:firstLine="480" w:firstLineChars="200"/>
        <w:rPr>
          <w:rFonts w:ascii="宋体" w:hAnsi="宋体"/>
          <w:sz w:val="24"/>
        </w:rPr>
      </w:pPr>
    </w:p>
    <w:p>
      <w:pPr>
        <w:pStyle w:val="56"/>
        <w:spacing w:line="360" w:lineRule="auto"/>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pStyle w:val="59"/>
        <w:adjustRightInd w:val="0"/>
        <w:snapToGrid w:val="0"/>
        <w:spacing w:line="500" w:lineRule="exact"/>
        <w:ind w:left="1636" w:leftChars="470" w:hanging="649" w:hangingChars="232"/>
        <w:rPr>
          <w:rFonts w:hint="eastAsia" w:ascii="宋体" w:hAnsi="宋体"/>
          <w:szCs w:val="28"/>
        </w:rPr>
      </w:pPr>
    </w:p>
    <w:p>
      <w:pPr>
        <w:pStyle w:val="60"/>
        <w:outlineLvl w:val="2"/>
      </w:pPr>
      <w:r>
        <w:br w:type="page"/>
      </w:r>
      <w:r>
        <w:rPr>
          <w:rFonts w:hint="eastAsia"/>
          <w:lang w:eastAsia="zh-CN"/>
        </w:rPr>
        <w:t>八</w:t>
      </w:r>
      <w:r>
        <w:t>、分项报价表</w:t>
      </w:r>
    </w:p>
    <w:p>
      <w:pPr>
        <w:pStyle w:val="61"/>
        <w:jc w:val="center"/>
        <w:rPr>
          <w:b/>
          <w:sz w:val="32"/>
          <w:szCs w:val="32"/>
        </w:rPr>
      </w:pPr>
      <w:bookmarkStart w:id="51" w:name="_Toc30284"/>
      <w:r>
        <w:rPr>
          <w:rFonts w:hint="eastAsia"/>
          <w:b/>
          <w:sz w:val="32"/>
          <w:szCs w:val="32"/>
        </w:rPr>
        <w:t>分项报价表</w:t>
      </w:r>
      <w:bookmarkEnd w:id="51"/>
    </w:p>
    <w:p>
      <w:pPr>
        <w:pStyle w:val="62"/>
        <w:adjustRightInd w:val="0"/>
        <w:snapToGrid w:val="0"/>
        <w:spacing w:line="500" w:lineRule="exact"/>
        <w:rPr>
          <w:rFonts w:hint="eastAsia" w:ascii="宋体" w:hAnsi="宋体"/>
          <w:szCs w:val="28"/>
        </w:rPr>
      </w:pPr>
      <w:r>
        <w:rPr>
          <w:rFonts w:hint="eastAsia" w:ascii="宋体" w:hAnsi="宋体"/>
          <w:szCs w:val="28"/>
        </w:rPr>
        <w:t>采购项目编号：</w:t>
      </w:r>
      <w:r>
        <w:rPr>
          <w:rFonts w:hint="eastAsia" w:ascii="宋体" w:hAnsi="宋体"/>
          <w:szCs w:val="28"/>
          <w:u w:val="single"/>
        </w:rPr>
        <w:t xml:space="preserve">                          </w:t>
      </w:r>
      <w:r>
        <w:rPr>
          <w:rFonts w:hint="eastAsia" w:ascii="宋体" w:hAnsi="宋体"/>
          <w:szCs w:val="28"/>
        </w:rPr>
        <w:t xml:space="preserve">         </w:t>
      </w:r>
    </w:p>
    <w:p>
      <w:pPr>
        <w:pStyle w:val="62"/>
        <w:adjustRightInd w:val="0"/>
        <w:snapToGrid w:val="0"/>
        <w:spacing w:line="500" w:lineRule="exact"/>
        <w:rPr>
          <w:rFonts w:hint="eastAsia" w:ascii="宋体" w:hAnsi="宋体"/>
          <w:szCs w:val="28"/>
          <w:u w:val="single"/>
        </w:rPr>
      </w:pPr>
      <w:r>
        <w:rPr>
          <w:rFonts w:hint="eastAsia" w:ascii="宋体" w:hAnsi="宋体"/>
          <w:szCs w:val="28"/>
        </w:rPr>
        <w:t>采购项目名称：</w:t>
      </w:r>
      <w:r>
        <w:rPr>
          <w:rFonts w:hint="eastAsia" w:ascii="宋体" w:hAnsi="宋体"/>
          <w:szCs w:val="28"/>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7"/>
        <w:gridCol w:w="2054"/>
        <w:gridCol w:w="1323"/>
        <w:gridCol w:w="1986"/>
        <w:gridCol w:w="923"/>
        <w:gridCol w:w="939"/>
        <w:gridCol w:w="994"/>
        <w:gridCol w:w="10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4" w:space="0"/>
              <w:left w:val="single" w:color="auto" w:sz="4"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序号</w:t>
            </w:r>
          </w:p>
        </w:tc>
        <w:tc>
          <w:tcPr>
            <w:tcW w:w="2054" w:type="dxa"/>
            <w:tcBorders>
              <w:top w:val="single" w:color="auto" w:sz="4"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名称</w:t>
            </w:r>
          </w:p>
        </w:tc>
        <w:tc>
          <w:tcPr>
            <w:tcW w:w="1323" w:type="dxa"/>
            <w:tcBorders>
              <w:top w:val="single" w:color="auto" w:sz="4"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r>
              <w:rPr>
                <w:rFonts w:hint="eastAsia" w:ascii="宋体" w:hAnsi="宋体"/>
                <w:szCs w:val="28"/>
              </w:rPr>
              <w:t>型号和规格</w:t>
            </w:r>
          </w:p>
        </w:tc>
        <w:tc>
          <w:tcPr>
            <w:tcW w:w="1986" w:type="dxa"/>
            <w:tcBorders>
              <w:top w:val="single" w:color="auto" w:sz="4"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r>
              <w:rPr>
                <w:rFonts w:hint="eastAsia" w:ascii="宋体" w:hAnsi="宋体"/>
                <w:szCs w:val="28"/>
              </w:rPr>
              <w:t>制造商名称国别/地区</w:t>
            </w:r>
          </w:p>
        </w:tc>
        <w:tc>
          <w:tcPr>
            <w:tcW w:w="923" w:type="dxa"/>
            <w:tcBorders>
              <w:top w:val="single" w:color="auto" w:sz="4"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r>
              <w:rPr>
                <w:rFonts w:hint="eastAsia" w:ascii="宋体" w:hAnsi="宋体"/>
                <w:szCs w:val="28"/>
              </w:rPr>
              <w:t>单位</w:t>
            </w:r>
          </w:p>
        </w:tc>
        <w:tc>
          <w:tcPr>
            <w:tcW w:w="939" w:type="dxa"/>
            <w:tcBorders>
              <w:top w:val="single" w:color="auto" w:sz="4"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r>
              <w:rPr>
                <w:rFonts w:hint="eastAsia" w:ascii="宋体" w:hAnsi="宋体"/>
                <w:szCs w:val="28"/>
              </w:rPr>
              <w:t>数量</w:t>
            </w:r>
          </w:p>
        </w:tc>
        <w:tc>
          <w:tcPr>
            <w:tcW w:w="994" w:type="dxa"/>
            <w:tcBorders>
              <w:top w:val="single" w:color="auto" w:sz="4"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r>
              <w:rPr>
                <w:rFonts w:hint="eastAsia" w:ascii="宋体" w:hAnsi="宋体"/>
                <w:szCs w:val="28"/>
              </w:rPr>
              <w:t>单价</w:t>
            </w:r>
          </w:p>
        </w:tc>
        <w:tc>
          <w:tcPr>
            <w:tcW w:w="1035" w:type="dxa"/>
            <w:tcBorders>
              <w:top w:val="single" w:color="auto" w:sz="4" w:space="0"/>
              <w:left w:val="single" w:color="auto" w:sz="6" w:space="0"/>
              <w:bottom w:val="single" w:color="auto" w:sz="6" w:space="0"/>
              <w:right w:val="single" w:color="auto" w:sz="4"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r>
              <w:rPr>
                <w:rFonts w:hint="eastAsia" w:ascii="宋体" w:hAnsi="宋体"/>
                <w:szCs w:val="28"/>
              </w:rPr>
              <w:t>总价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1</w:t>
            </w: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88" w:leftChars="-42" w:firstLine="0"/>
              <w:rPr>
                <w:rFonts w:ascii="宋体" w:hAnsi="宋体"/>
                <w:szCs w:val="28"/>
              </w:rPr>
            </w:pPr>
            <w:r>
              <w:rPr>
                <w:rFonts w:hint="eastAsia" w:ascii="宋体" w:hAnsi="宋体"/>
                <w:szCs w:val="28"/>
              </w:rPr>
              <w:t>货物1/服务1</w:t>
            </w: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2</w:t>
            </w: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88" w:leftChars="-42" w:firstLine="0"/>
              <w:rPr>
                <w:rFonts w:ascii="宋体" w:hAnsi="宋体"/>
                <w:szCs w:val="28"/>
              </w:rPr>
            </w:pPr>
            <w:r>
              <w:rPr>
                <w:rFonts w:hint="eastAsia" w:ascii="宋体" w:hAnsi="宋体"/>
                <w:szCs w:val="28"/>
              </w:rPr>
              <w:t>货物1/服务1</w:t>
            </w: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3</w:t>
            </w: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88" w:leftChars="-42" w:firstLine="0"/>
              <w:rPr>
                <w:rFonts w:ascii="宋体" w:hAnsi="宋体"/>
                <w:szCs w:val="28"/>
              </w:rPr>
            </w:pPr>
            <w:r>
              <w:rPr>
                <w:rFonts w:hint="eastAsia" w:ascii="宋体" w:hAnsi="宋体"/>
                <w:szCs w:val="28"/>
              </w:rPr>
              <w:t>货物1/服务1</w:t>
            </w: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547" w:type="dxa"/>
            <w:tcBorders>
              <w:top w:val="single" w:color="auto" w:sz="6" w:space="0"/>
              <w:left w:val="single" w:color="auto" w:sz="4"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w:t>
            </w:r>
          </w:p>
        </w:tc>
        <w:tc>
          <w:tcPr>
            <w:tcW w:w="2054"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88" w:leftChars="-42" w:firstLine="700" w:firstLineChars="250"/>
              <w:rPr>
                <w:rFonts w:ascii="宋体" w:hAnsi="宋体"/>
                <w:szCs w:val="28"/>
              </w:rPr>
            </w:pPr>
            <w:r>
              <w:rPr>
                <w:rFonts w:hint="eastAsia" w:ascii="宋体" w:hAnsi="宋体"/>
                <w:szCs w:val="28"/>
              </w:rPr>
              <w:t>…</w:t>
            </w:r>
          </w:p>
        </w:tc>
        <w:tc>
          <w:tcPr>
            <w:tcW w:w="1323"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1986"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923"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939"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994" w:type="dxa"/>
            <w:tcBorders>
              <w:top w:val="single" w:color="auto" w:sz="6" w:space="0"/>
              <w:left w:val="single" w:color="auto" w:sz="6" w:space="0"/>
              <w:bottom w:val="single" w:color="auto" w:sz="6" w:space="0"/>
              <w:right w:val="single" w:color="auto" w:sz="6"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c>
          <w:tcPr>
            <w:tcW w:w="1035" w:type="dxa"/>
            <w:tcBorders>
              <w:top w:val="single" w:color="auto" w:sz="6" w:space="0"/>
              <w:left w:val="single" w:color="auto" w:sz="6" w:space="0"/>
              <w:bottom w:val="single" w:color="auto" w:sz="6" w:space="0"/>
              <w:right w:val="single" w:color="auto" w:sz="4" w:space="0"/>
            </w:tcBorders>
            <w:noWrap w:val="0"/>
            <w:vAlign w:val="center"/>
          </w:tcPr>
          <w:p>
            <w:pPr>
              <w:pStyle w:val="62"/>
              <w:widowControl w:val="0"/>
              <w:adjustRightInd w:val="0"/>
              <w:snapToGrid w:val="0"/>
              <w:spacing w:before="0" w:after="0" w:line="500" w:lineRule="exact"/>
              <w:ind w:left="-101" w:firstLine="0"/>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7772" w:type="dxa"/>
            <w:gridSpan w:val="6"/>
            <w:tcBorders>
              <w:top w:val="single" w:color="auto" w:sz="6" w:space="0"/>
              <w:left w:val="single" w:color="auto" w:sz="4" w:space="0"/>
              <w:bottom w:val="single" w:color="auto" w:sz="4" w:space="0"/>
              <w:right w:val="single" w:color="auto" w:sz="6" w:space="0"/>
            </w:tcBorders>
            <w:noWrap w:val="0"/>
            <w:vAlign w:val="center"/>
          </w:tcPr>
          <w:p>
            <w:pPr>
              <w:pStyle w:val="62"/>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 xml:space="preserve">总 计：                                                                                 </w:t>
            </w:r>
          </w:p>
        </w:tc>
        <w:tc>
          <w:tcPr>
            <w:tcW w:w="2029" w:type="dxa"/>
            <w:gridSpan w:val="2"/>
            <w:tcBorders>
              <w:top w:val="single" w:color="auto" w:sz="6" w:space="0"/>
              <w:left w:val="single" w:color="auto" w:sz="6" w:space="0"/>
              <w:bottom w:val="single" w:color="auto" w:sz="4" w:space="0"/>
              <w:right w:val="single" w:color="auto" w:sz="4" w:space="0"/>
            </w:tcBorders>
            <w:noWrap w:val="0"/>
            <w:vAlign w:val="center"/>
          </w:tcPr>
          <w:p>
            <w:pPr>
              <w:pStyle w:val="62"/>
              <w:widowControl w:val="0"/>
              <w:adjustRightInd w:val="0"/>
              <w:snapToGrid w:val="0"/>
              <w:spacing w:before="0" w:after="0" w:line="500" w:lineRule="exact"/>
              <w:ind w:left="-88" w:leftChars="-42" w:firstLine="0"/>
              <w:jc w:val="center"/>
              <w:rPr>
                <w:rFonts w:ascii="宋体" w:hAnsi="宋体"/>
                <w:szCs w:val="28"/>
              </w:rPr>
            </w:pPr>
            <w:r>
              <w:rPr>
                <w:rFonts w:hint="eastAsia" w:ascii="宋体" w:hAnsi="宋体"/>
                <w:szCs w:val="28"/>
              </w:rPr>
              <w:t>¥：</w:t>
            </w:r>
          </w:p>
        </w:tc>
      </w:tr>
    </w:tbl>
    <w:p>
      <w:pPr>
        <w:pStyle w:val="62"/>
        <w:widowControl w:val="0"/>
        <w:adjustRightInd w:val="0"/>
        <w:snapToGrid w:val="0"/>
        <w:spacing w:before="0" w:after="0" w:line="500" w:lineRule="exact"/>
        <w:ind w:left="0" w:firstLine="0"/>
        <w:jc w:val="left"/>
        <w:rPr>
          <w:rFonts w:hint="eastAsia" w:ascii="宋体" w:hAnsi="宋体"/>
          <w:szCs w:val="28"/>
        </w:rPr>
      </w:pPr>
      <w:r>
        <w:rPr>
          <w:rFonts w:hint="eastAsia" w:ascii="宋体" w:hAnsi="宋体"/>
          <w:szCs w:val="28"/>
        </w:rPr>
        <w:t>说明：1．所有价格均用人民币表示，单位为元。</w:t>
      </w:r>
    </w:p>
    <w:p>
      <w:pPr>
        <w:pStyle w:val="62"/>
        <w:widowControl w:val="0"/>
        <w:adjustRightInd w:val="0"/>
        <w:snapToGrid w:val="0"/>
        <w:spacing w:before="0" w:after="0" w:line="500" w:lineRule="exact"/>
        <w:ind w:left="1060" w:leftChars="304" w:hanging="422" w:hangingChars="151"/>
        <w:jc w:val="left"/>
        <w:rPr>
          <w:rFonts w:hint="eastAsia" w:ascii="宋体" w:hAnsi="宋体"/>
          <w:szCs w:val="28"/>
        </w:rPr>
      </w:pPr>
      <w:r>
        <w:rPr>
          <w:rFonts w:hint="eastAsia" w:ascii="宋体" w:hAnsi="宋体"/>
          <w:szCs w:val="28"/>
        </w:rPr>
        <w:t>2. 分项报价总计价格必须与《报价一览表》报价一致。</w:t>
      </w:r>
    </w:p>
    <w:p>
      <w:pPr>
        <w:pStyle w:val="62"/>
        <w:widowControl w:val="0"/>
        <w:adjustRightInd w:val="0"/>
        <w:snapToGrid w:val="0"/>
        <w:spacing w:before="0" w:after="0" w:line="500" w:lineRule="exact"/>
        <w:ind w:left="1060" w:leftChars="304" w:hanging="422" w:hangingChars="151"/>
        <w:jc w:val="left"/>
        <w:rPr>
          <w:rFonts w:hint="eastAsia" w:ascii="宋体" w:hAnsi="宋体"/>
          <w:szCs w:val="28"/>
        </w:rPr>
      </w:pPr>
      <w:r>
        <w:rPr>
          <w:rFonts w:hint="eastAsia" w:ascii="宋体" w:hAnsi="宋体"/>
          <w:szCs w:val="28"/>
        </w:rPr>
        <w:t>3. 如果不提供详细的分项报价表将被视为没有实质性响应询价通知书。</w:t>
      </w:r>
    </w:p>
    <w:p>
      <w:pPr>
        <w:pStyle w:val="62"/>
        <w:widowControl w:val="0"/>
        <w:adjustRightInd w:val="0"/>
        <w:snapToGrid w:val="0"/>
        <w:spacing w:before="0" w:after="0" w:line="500" w:lineRule="exact"/>
        <w:ind w:left="1060" w:leftChars="304" w:hanging="422" w:hangingChars="151"/>
        <w:jc w:val="left"/>
        <w:rPr>
          <w:rFonts w:hint="eastAsia" w:ascii="宋体" w:hAnsi="宋体"/>
          <w:szCs w:val="28"/>
        </w:rPr>
      </w:pPr>
      <w:r>
        <w:rPr>
          <w:rFonts w:hint="eastAsia" w:ascii="宋体" w:hAnsi="宋体"/>
          <w:szCs w:val="28"/>
        </w:rPr>
        <w:t>4．供应商必须按此表格式中的对应栏目内容填写，若需增加栏目，请在栏目“其它”中填写，并作详细说明。</w:t>
      </w:r>
    </w:p>
    <w:p>
      <w:pPr>
        <w:pStyle w:val="62"/>
        <w:widowControl w:val="0"/>
        <w:autoSpaceDE w:val="0"/>
        <w:autoSpaceDN w:val="0"/>
        <w:adjustRightInd w:val="0"/>
        <w:spacing w:before="0" w:after="0" w:line="500" w:lineRule="exact"/>
        <w:ind w:left="0" w:firstLine="100" w:firstLineChars="50"/>
        <w:jc w:val="left"/>
        <w:rPr>
          <w:rFonts w:hint="eastAsia" w:ascii="宋体" w:hAnsi="宋体"/>
          <w:sz w:val="20"/>
          <w:szCs w:val="28"/>
          <w:highlight w:val="red"/>
        </w:rPr>
      </w:pPr>
    </w:p>
    <w:p>
      <w:pPr>
        <w:pStyle w:val="62"/>
        <w:widowControl w:val="0"/>
        <w:autoSpaceDE w:val="0"/>
        <w:autoSpaceDN w:val="0"/>
        <w:adjustRightInd w:val="0"/>
        <w:spacing w:before="0" w:after="0" w:line="500" w:lineRule="exact"/>
        <w:ind w:left="0" w:firstLine="100" w:firstLineChars="50"/>
        <w:jc w:val="left"/>
        <w:rPr>
          <w:rFonts w:hint="eastAsia" w:ascii="宋体" w:hAnsi="宋体"/>
          <w:sz w:val="20"/>
          <w:szCs w:val="28"/>
          <w:highlight w:val="red"/>
        </w:rPr>
      </w:pPr>
    </w:p>
    <w:p>
      <w:pPr>
        <w:pStyle w:val="62"/>
        <w:widowControl w:val="0"/>
        <w:autoSpaceDE w:val="0"/>
        <w:autoSpaceDN w:val="0"/>
        <w:adjustRightInd w:val="0"/>
        <w:spacing w:before="0" w:after="0" w:line="500" w:lineRule="exact"/>
        <w:ind w:left="0" w:firstLine="100" w:firstLineChars="50"/>
        <w:jc w:val="left"/>
        <w:rPr>
          <w:rFonts w:hint="eastAsia" w:ascii="宋体" w:hAnsi="宋体"/>
          <w:sz w:val="20"/>
          <w:szCs w:val="28"/>
          <w:highlight w:val="red"/>
        </w:rPr>
      </w:pPr>
    </w:p>
    <w:p>
      <w:pPr>
        <w:pStyle w:val="62"/>
        <w:widowControl w:val="0"/>
        <w:autoSpaceDE w:val="0"/>
        <w:autoSpaceDN w:val="0"/>
        <w:adjustRightInd w:val="0"/>
        <w:spacing w:before="0" w:after="0" w:line="500" w:lineRule="exact"/>
        <w:ind w:left="0" w:firstLine="100" w:firstLineChars="50"/>
        <w:jc w:val="left"/>
        <w:rPr>
          <w:rFonts w:hint="eastAsia" w:ascii="宋体" w:hAnsi="宋体"/>
          <w:sz w:val="20"/>
          <w:szCs w:val="28"/>
          <w:highlight w:val="red"/>
        </w:rPr>
      </w:pPr>
    </w:p>
    <w:p>
      <w:pPr>
        <w:pStyle w:val="62"/>
        <w:adjustRightInd w:val="0"/>
        <w:snapToGrid w:val="0"/>
        <w:spacing w:line="500" w:lineRule="exact"/>
        <w:ind w:left="1636" w:leftChars="470" w:hanging="649" w:hangingChars="232"/>
        <w:rPr>
          <w:rFonts w:hint="eastAsia" w:ascii="宋体" w:hAnsi="宋体"/>
          <w:szCs w:val="28"/>
          <w:u w:val="single"/>
        </w:rPr>
      </w:pPr>
      <w:r>
        <w:rPr>
          <w:rFonts w:hint="eastAsia" w:ascii="宋体" w:hAnsi="宋体"/>
          <w:szCs w:val="28"/>
        </w:rPr>
        <w:t>供应商名称（签章）：</w:t>
      </w:r>
      <w:r>
        <w:rPr>
          <w:rFonts w:hint="eastAsia" w:ascii="宋体" w:hAnsi="宋体"/>
          <w:szCs w:val="28"/>
          <w:u w:val="single"/>
        </w:rPr>
        <w:t xml:space="preserve">                       </w:t>
      </w:r>
    </w:p>
    <w:p>
      <w:pPr>
        <w:pStyle w:val="62"/>
        <w:adjustRightInd w:val="0"/>
        <w:snapToGrid w:val="0"/>
        <w:spacing w:line="500" w:lineRule="exact"/>
        <w:ind w:left="1636" w:leftChars="470" w:hanging="649" w:hangingChars="232"/>
        <w:rPr>
          <w:rFonts w:hint="eastAsia" w:ascii="宋体" w:hAnsi="宋体"/>
          <w:szCs w:val="28"/>
        </w:rPr>
      </w:pPr>
      <w:r>
        <w:rPr>
          <w:rFonts w:hint="eastAsia" w:ascii="宋体" w:hAnsi="宋体"/>
          <w:szCs w:val="28"/>
        </w:rPr>
        <w:t>供应商法定代表人（签章）：</w:t>
      </w:r>
      <w:r>
        <w:rPr>
          <w:rFonts w:hint="eastAsia" w:ascii="宋体" w:hAnsi="宋体"/>
          <w:szCs w:val="28"/>
          <w:u w:val="single"/>
        </w:rPr>
        <w:t xml:space="preserve">                 </w:t>
      </w:r>
    </w:p>
    <w:p>
      <w:pPr>
        <w:pStyle w:val="62"/>
        <w:adjustRightInd w:val="0"/>
        <w:snapToGrid w:val="0"/>
        <w:spacing w:line="500" w:lineRule="exact"/>
        <w:ind w:left="1636" w:leftChars="470" w:hanging="649" w:hangingChars="232"/>
        <w:rPr>
          <w:rFonts w:hint="eastAsia"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 xml:space="preserve"> 月</w:t>
      </w:r>
      <w:r>
        <w:rPr>
          <w:rFonts w:hint="eastAsia" w:ascii="宋体" w:hAnsi="宋体"/>
          <w:szCs w:val="28"/>
          <w:u w:val="single"/>
        </w:rPr>
        <w:t xml:space="preserve">    </w:t>
      </w:r>
      <w:r>
        <w:rPr>
          <w:rFonts w:hint="eastAsia" w:ascii="宋体" w:hAnsi="宋体"/>
          <w:szCs w:val="28"/>
        </w:rPr>
        <w:t xml:space="preserve"> 日</w:t>
      </w:r>
    </w:p>
    <w:p>
      <w:pPr>
        <w:pStyle w:val="63"/>
        <w:outlineLvl w:val="2"/>
      </w:pPr>
      <w:r>
        <w:br w:type="page"/>
      </w:r>
      <w:r>
        <w:rPr>
          <w:rFonts w:hint="eastAsia"/>
          <w:lang w:eastAsia="zh-CN"/>
        </w:rPr>
        <w:t>九</w:t>
      </w:r>
      <w:r>
        <w:t>、货物、服务清单</w:t>
      </w:r>
    </w:p>
    <w:p>
      <w:pPr>
        <w:pStyle w:val="64"/>
        <w:outlineLvl w:val="9"/>
      </w:pPr>
      <w:bookmarkStart w:id="52" w:name="_Toc25555"/>
      <w:r>
        <w:rPr>
          <w:rFonts w:hint="eastAsia"/>
        </w:rPr>
        <w:t>货物、服务清单</w:t>
      </w:r>
      <w:bookmarkEnd w:id="52"/>
    </w:p>
    <w:p>
      <w:pPr>
        <w:pStyle w:val="65"/>
        <w:adjustRightInd w:val="0"/>
        <w:snapToGrid w:val="0"/>
        <w:spacing w:line="500" w:lineRule="exact"/>
        <w:rPr>
          <w:rFonts w:ascii="宋体" w:hAnsi="宋体"/>
          <w:szCs w:val="28"/>
        </w:rPr>
      </w:pPr>
      <w:r>
        <w:rPr>
          <w:rFonts w:hint="eastAsia" w:ascii="宋体" w:hAnsi="宋体"/>
          <w:szCs w:val="28"/>
        </w:rPr>
        <w:t>采购项目编号：</w:t>
      </w:r>
      <w:r>
        <w:rPr>
          <w:rFonts w:hint="eastAsia" w:ascii="宋体" w:hAnsi="宋体"/>
          <w:szCs w:val="28"/>
          <w:u w:val="single"/>
        </w:rPr>
        <w:t xml:space="preserve">                              </w:t>
      </w:r>
      <w:r>
        <w:rPr>
          <w:rFonts w:hint="eastAsia" w:ascii="宋体" w:hAnsi="宋体"/>
          <w:szCs w:val="28"/>
        </w:rPr>
        <w:t xml:space="preserve">     </w:t>
      </w:r>
    </w:p>
    <w:p>
      <w:pPr>
        <w:pStyle w:val="65"/>
        <w:adjustRightInd w:val="0"/>
        <w:snapToGrid w:val="0"/>
        <w:spacing w:line="500" w:lineRule="exact"/>
        <w:rPr>
          <w:rFonts w:ascii="宋体" w:hAnsi="宋体"/>
          <w:szCs w:val="28"/>
          <w:u w:val="single"/>
        </w:rPr>
      </w:pPr>
      <w:r>
        <w:rPr>
          <w:rFonts w:hint="eastAsia" w:ascii="宋体" w:hAnsi="宋体"/>
          <w:szCs w:val="28"/>
        </w:rPr>
        <w:t>采购项目名称：</w:t>
      </w:r>
      <w:r>
        <w:rPr>
          <w:rFonts w:hint="eastAsia" w:ascii="宋体" w:hAnsi="宋体"/>
          <w:szCs w:val="28"/>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3"/>
        <w:gridCol w:w="2452"/>
        <w:gridCol w:w="4767"/>
        <w:gridCol w:w="188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4" w:space="0"/>
              <w:left w:val="single" w:color="auto" w:sz="4"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序号</w:t>
            </w:r>
          </w:p>
        </w:tc>
        <w:tc>
          <w:tcPr>
            <w:tcW w:w="2452" w:type="dxa"/>
            <w:tcBorders>
              <w:top w:val="single" w:color="auto" w:sz="4"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货物/服务名称</w:t>
            </w:r>
          </w:p>
        </w:tc>
        <w:tc>
          <w:tcPr>
            <w:tcW w:w="4767" w:type="dxa"/>
            <w:tcBorders>
              <w:top w:val="single" w:color="auto" w:sz="4"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主要规格、技术参数</w:t>
            </w:r>
          </w:p>
        </w:tc>
        <w:tc>
          <w:tcPr>
            <w:tcW w:w="1880" w:type="dxa"/>
            <w:tcBorders>
              <w:top w:val="single" w:color="auto" w:sz="4" w:space="0"/>
              <w:left w:val="single" w:color="auto" w:sz="6" w:space="0"/>
              <w:bottom w:val="single" w:color="auto" w:sz="6" w:space="0"/>
              <w:right w:val="single" w:color="auto" w:sz="4"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数 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1</w:t>
            </w:r>
          </w:p>
        </w:tc>
        <w:tc>
          <w:tcPr>
            <w:tcW w:w="2452" w:type="dxa"/>
            <w:tcBorders>
              <w:top w:val="single" w:color="auto" w:sz="6"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2</w:t>
            </w:r>
          </w:p>
        </w:tc>
        <w:tc>
          <w:tcPr>
            <w:tcW w:w="2452" w:type="dxa"/>
            <w:tcBorders>
              <w:top w:val="single" w:color="auto" w:sz="6"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3</w:t>
            </w:r>
          </w:p>
        </w:tc>
        <w:tc>
          <w:tcPr>
            <w:tcW w:w="2452" w:type="dxa"/>
            <w:tcBorders>
              <w:top w:val="single" w:color="auto" w:sz="6"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4</w:t>
            </w:r>
          </w:p>
        </w:tc>
        <w:tc>
          <w:tcPr>
            <w:tcW w:w="2452" w:type="dxa"/>
            <w:tcBorders>
              <w:top w:val="single" w:color="auto" w:sz="6"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5</w:t>
            </w:r>
          </w:p>
        </w:tc>
        <w:tc>
          <w:tcPr>
            <w:tcW w:w="2452" w:type="dxa"/>
            <w:tcBorders>
              <w:top w:val="single" w:color="auto" w:sz="6"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6</w:t>
            </w:r>
          </w:p>
        </w:tc>
        <w:tc>
          <w:tcPr>
            <w:tcW w:w="2452" w:type="dxa"/>
            <w:tcBorders>
              <w:top w:val="single" w:color="auto" w:sz="6"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7</w:t>
            </w:r>
          </w:p>
        </w:tc>
        <w:tc>
          <w:tcPr>
            <w:tcW w:w="2452" w:type="dxa"/>
            <w:tcBorders>
              <w:top w:val="single" w:color="auto" w:sz="6"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8</w:t>
            </w:r>
          </w:p>
        </w:tc>
        <w:tc>
          <w:tcPr>
            <w:tcW w:w="2452" w:type="dxa"/>
            <w:tcBorders>
              <w:top w:val="single" w:color="auto" w:sz="6"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6"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6" w:space="0"/>
              <w:right w:val="single" w:color="auto" w:sz="4"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63" w:type="dxa"/>
            <w:tcBorders>
              <w:top w:val="single" w:color="auto" w:sz="6" w:space="0"/>
              <w:left w:val="single" w:color="auto" w:sz="4" w:space="0"/>
              <w:bottom w:val="single" w:color="auto" w:sz="4"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r>
              <w:rPr>
                <w:rFonts w:hint="eastAsia" w:ascii="宋体" w:hAnsi="宋体"/>
                <w:szCs w:val="28"/>
              </w:rPr>
              <w:t>…</w:t>
            </w:r>
          </w:p>
        </w:tc>
        <w:tc>
          <w:tcPr>
            <w:tcW w:w="2452" w:type="dxa"/>
            <w:tcBorders>
              <w:top w:val="single" w:color="auto" w:sz="6" w:space="0"/>
              <w:left w:val="single" w:color="auto" w:sz="6" w:space="0"/>
              <w:bottom w:val="single" w:color="auto" w:sz="4"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4767" w:type="dxa"/>
            <w:tcBorders>
              <w:top w:val="single" w:color="auto" w:sz="6" w:space="0"/>
              <w:left w:val="single" w:color="auto" w:sz="6" w:space="0"/>
              <w:bottom w:val="single" w:color="auto" w:sz="4" w:space="0"/>
              <w:right w:val="single" w:color="auto" w:sz="6"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c>
          <w:tcPr>
            <w:tcW w:w="1880" w:type="dxa"/>
            <w:tcBorders>
              <w:top w:val="single" w:color="auto" w:sz="6" w:space="0"/>
              <w:left w:val="single" w:color="auto" w:sz="6" w:space="0"/>
              <w:bottom w:val="single" w:color="auto" w:sz="4" w:space="0"/>
              <w:right w:val="single" w:color="auto" w:sz="4" w:space="0"/>
            </w:tcBorders>
            <w:noWrap w:val="0"/>
            <w:vAlign w:val="center"/>
          </w:tcPr>
          <w:p>
            <w:pPr>
              <w:pStyle w:val="65"/>
              <w:widowControl w:val="0"/>
              <w:adjustRightInd w:val="0"/>
              <w:snapToGrid w:val="0"/>
              <w:spacing w:before="0" w:after="0" w:line="500" w:lineRule="exact"/>
              <w:ind w:left="0" w:firstLine="0"/>
              <w:jc w:val="left"/>
              <w:rPr>
                <w:rFonts w:ascii="宋体" w:hAnsi="宋体"/>
                <w:szCs w:val="28"/>
              </w:rPr>
            </w:pPr>
          </w:p>
        </w:tc>
      </w:tr>
    </w:tbl>
    <w:p>
      <w:pPr>
        <w:pStyle w:val="65"/>
        <w:adjustRightInd w:val="0"/>
        <w:snapToGrid w:val="0"/>
        <w:spacing w:line="500" w:lineRule="exact"/>
        <w:ind w:left="1260" w:hanging="1260" w:hangingChars="450"/>
        <w:rPr>
          <w:rFonts w:hint="eastAsia" w:ascii="宋体" w:hAnsi="宋体"/>
          <w:szCs w:val="28"/>
        </w:rPr>
      </w:pPr>
      <w:r>
        <w:rPr>
          <w:rFonts w:hint="eastAsia" w:ascii="宋体" w:hAnsi="宋体"/>
          <w:szCs w:val="28"/>
        </w:rPr>
        <w:t>说明：1．提供所供货物详细的供货范围，包括主要配件及生产厂家、备品备件等。</w:t>
      </w:r>
    </w:p>
    <w:p>
      <w:pPr>
        <w:pStyle w:val="65"/>
        <w:widowControl w:val="0"/>
        <w:adjustRightInd w:val="0"/>
        <w:snapToGrid w:val="0"/>
        <w:spacing w:before="0" w:after="0" w:line="500" w:lineRule="exact"/>
        <w:ind w:left="531" w:leftChars="253" w:firstLine="142" w:firstLineChars="51"/>
        <w:rPr>
          <w:rFonts w:ascii="宋体" w:hAnsi="宋体"/>
          <w:szCs w:val="28"/>
        </w:rPr>
      </w:pPr>
      <w:r>
        <w:rPr>
          <w:rFonts w:hint="eastAsia" w:ascii="宋体" w:hAnsi="宋体"/>
          <w:szCs w:val="28"/>
        </w:rPr>
        <w:t>2．各项货物、服务详细技术规格、参数及要求，应另页描述。</w:t>
      </w:r>
    </w:p>
    <w:p>
      <w:pPr>
        <w:pStyle w:val="65"/>
        <w:widowControl w:val="0"/>
        <w:autoSpaceDE w:val="0"/>
        <w:autoSpaceDN w:val="0"/>
        <w:adjustRightInd w:val="0"/>
        <w:spacing w:before="0" w:after="0" w:line="500" w:lineRule="exact"/>
        <w:ind w:left="0" w:firstLine="0"/>
        <w:jc w:val="left"/>
        <w:rPr>
          <w:rFonts w:hint="eastAsia" w:ascii="宋体" w:hAnsi="宋体"/>
          <w:sz w:val="20"/>
          <w:szCs w:val="28"/>
          <w:highlight w:val="red"/>
        </w:rPr>
      </w:pPr>
    </w:p>
    <w:p>
      <w:pPr>
        <w:pStyle w:val="65"/>
        <w:widowControl w:val="0"/>
        <w:autoSpaceDE w:val="0"/>
        <w:autoSpaceDN w:val="0"/>
        <w:adjustRightInd w:val="0"/>
        <w:spacing w:before="0" w:after="0" w:line="500" w:lineRule="exact"/>
        <w:ind w:hangingChars="536"/>
        <w:jc w:val="left"/>
        <w:rPr>
          <w:rFonts w:hint="eastAsia" w:ascii="宋体" w:hAnsi="宋体"/>
          <w:sz w:val="20"/>
          <w:szCs w:val="28"/>
          <w:highlight w:val="red"/>
        </w:rPr>
      </w:pPr>
    </w:p>
    <w:p>
      <w:pPr>
        <w:pStyle w:val="65"/>
        <w:adjustRightInd w:val="0"/>
        <w:snapToGrid w:val="0"/>
        <w:spacing w:line="500" w:lineRule="exact"/>
        <w:ind w:left="1636" w:leftChars="470" w:hanging="649" w:hangingChars="232"/>
        <w:rPr>
          <w:rFonts w:ascii="宋体" w:hAnsi="宋体"/>
          <w:szCs w:val="28"/>
          <w:u w:val="single"/>
        </w:rPr>
      </w:pPr>
      <w:r>
        <w:rPr>
          <w:rFonts w:hint="eastAsia" w:ascii="宋体" w:hAnsi="宋体"/>
          <w:szCs w:val="28"/>
        </w:rPr>
        <w:t>供应商名称（签章）：</w:t>
      </w:r>
      <w:r>
        <w:rPr>
          <w:rFonts w:hint="eastAsia" w:ascii="宋体" w:hAnsi="宋体"/>
          <w:szCs w:val="28"/>
          <w:u w:val="single"/>
        </w:rPr>
        <w:t xml:space="preserve">                       </w:t>
      </w:r>
    </w:p>
    <w:p>
      <w:pPr>
        <w:pStyle w:val="65"/>
        <w:adjustRightInd w:val="0"/>
        <w:snapToGrid w:val="0"/>
        <w:spacing w:line="500" w:lineRule="exact"/>
        <w:ind w:left="1636" w:leftChars="470" w:hanging="649" w:hangingChars="232"/>
        <w:rPr>
          <w:rFonts w:ascii="宋体" w:hAnsi="宋体"/>
          <w:szCs w:val="28"/>
        </w:rPr>
      </w:pPr>
      <w:r>
        <w:rPr>
          <w:rFonts w:hint="eastAsia" w:ascii="宋体" w:hAnsi="宋体"/>
          <w:szCs w:val="28"/>
        </w:rPr>
        <w:t>供应商法定代表人（签章）：</w:t>
      </w:r>
      <w:r>
        <w:rPr>
          <w:rFonts w:hint="eastAsia" w:ascii="宋体" w:hAnsi="宋体"/>
          <w:szCs w:val="28"/>
          <w:u w:val="single"/>
        </w:rPr>
        <w:t xml:space="preserve">                 </w:t>
      </w:r>
    </w:p>
    <w:p>
      <w:pPr>
        <w:pStyle w:val="65"/>
        <w:adjustRightInd w:val="0"/>
        <w:snapToGrid w:val="0"/>
        <w:spacing w:line="500" w:lineRule="exact"/>
        <w:ind w:left="1636" w:leftChars="470" w:hanging="649" w:hangingChars="2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 xml:space="preserve"> 月</w:t>
      </w:r>
      <w:r>
        <w:rPr>
          <w:rFonts w:hint="eastAsia" w:ascii="宋体" w:hAnsi="宋体"/>
          <w:szCs w:val="28"/>
          <w:u w:val="single"/>
        </w:rPr>
        <w:t xml:space="preserve">    </w:t>
      </w:r>
      <w:r>
        <w:rPr>
          <w:rFonts w:hint="eastAsia" w:ascii="宋体" w:hAnsi="宋体"/>
          <w:szCs w:val="28"/>
        </w:rPr>
        <w:t xml:space="preserve"> 日</w:t>
      </w:r>
    </w:p>
    <w:p>
      <w:pPr>
        <w:pStyle w:val="66"/>
        <w:outlineLvl w:val="9"/>
      </w:pPr>
    </w:p>
    <w:p>
      <w:pPr>
        <w:pStyle w:val="66"/>
        <w:outlineLvl w:val="9"/>
      </w:pPr>
    </w:p>
    <w:p>
      <w:pPr>
        <w:pStyle w:val="67"/>
        <w:rPr>
          <w:rFonts w:hint="eastAsia"/>
          <w:lang w:val="en-US" w:eastAsia="zh-CN"/>
        </w:rPr>
      </w:pPr>
    </w:p>
    <w:p>
      <w:pPr>
        <w:pStyle w:val="67"/>
        <w:rPr>
          <w:rFonts w:hint="eastAsia"/>
          <w:lang w:val="en-US" w:eastAsia="zh-CN"/>
        </w:rPr>
      </w:pPr>
    </w:p>
    <w:p>
      <w:pPr>
        <w:pStyle w:val="67"/>
        <w:rPr>
          <w:rFonts w:hint="eastAsia" w:ascii="黑体" w:hAnsi="黑体" w:eastAsia="黑体" w:cs="Times New Roman"/>
          <w:b/>
          <w:kern w:val="0"/>
          <w:sz w:val="32"/>
          <w:szCs w:val="24"/>
          <w:lang w:bidi="ar-SA"/>
        </w:rPr>
      </w:pPr>
      <w:r>
        <w:rPr>
          <w:rFonts w:hint="eastAsia" w:ascii="黑体" w:hAnsi="黑体" w:eastAsia="黑体" w:cs="Times New Roman"/>
          <w:b/>
          <w:kern w:val="0"/>
          <w:sz w:val="32"/>
          <w:szCs w:val="24"/>
          <w:lang w:eastAsia="zh-CN" w:bidi="ar-SA"/>
        </w:rPr>
        <w:t>十、</w:t>
      </w:r>
      <w:r>
        <w:rPr>
          <w:rFonts w:hint="eastAsia" w:ascii="黑体" w:hAnsi="黑体" w:eastAsia="黑体" w:cs="Times New Roman"/>
          <w:b/>
          <w:kern w:val="0"/>
          <w:sz w:val="32"/>
          <w:szCs w:val="24"/>
          <w:lang w:bidi="ar-SA"/>
        </w:rPr>
        <w:t>实质性响应一览表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1715"/>
        <w:gridCol w:w="1716"/>
        <w:gridCol w:w="1716"/>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1715" w:type="dxa"/>
            <w:noWrap w:val="0"/>
            <w:vAlign w:val="center"/>
          </w:tcPr>
          <w:p>
            <w:pPr>
              <w:pStyle w:val="67"/>
              <w:jc w:val="center"/>
              <w:rPr>
                <w:rFonts w:hint="eastAsia" w:ascii="宋体" w:hAnsi="宋体" w:cs="宋体"/>
                <w:sz w:val="24"/>
                <w:szCs w:val="24"/>
              </w:rPr>
            </w:pPr>
            <w:r>
              <w:rPr>
                <w:rFonts w:hint="eastAsia" w:ascii="宋体" w:hAnsi="宋体" w:cs="宋体"/>
                <w:sz w:val="24"/>
                <w:szCs w:val="24"/>
              </w:rPr>
              <w:t>序号</w:t>
            </w:r>
          </w:p>
        </w:tc>
        <w:tc>
          <w:tcPr>
            <w:tcW w:w="1715" w:type="dxa"/>
            <w:noWrap w:val="0"/>
            <w:vAlign w:val="center"/>
          </w:tcPr>
          <w:p>
            <w:pPr>
              <w:pStyle w:val="67"/>
              <w:jc w:val="center"/>
              <w:rPr>
                <w:rFonts w:hint="eastAsia" w:ascii="宋体" w:hAnsi="宋体" w:cs="宋体"/>
                <w:sz w:val="24"/>
                <w:szCs w:val="24"/>
              </w:rPr>
            </w:pPr>
            <w:r>
              <w:rPr>
                <w:rFonts w:hint="eastAsia" w:ascii="宋体" w:hAnsi="宋体" w:cs="宋体"/>
                <w:sz w:val="24"/>
                <w:szCs w:val="24"/>
              </w:rPr>
              <w:t>招标文件条款描述</w:t>
            </w:r>
          </w:p>
        </w:tc>
        <w:tc>
          <w:tcPr>
            <w:tcW w:w="1716" w:type="dxa"/>
            <w:noWrap w:val="0"/>
            <w:vAlign w:val="center"/>
          </w:tcPr>
          <w:p>
            <w:pPr>
              <w:pStyle w:val="67"/>
              <w:jc w:val="center"/>
              <w:rPr>
                <w:rFonts w:hint="eastAsia" w:ascii="宋体" w:hAnsi="宋体" w:cs="宋体"/>
                <w:sz w:val="24"/>
                <w:szCs w:val="24"/>
              </w:rPr>
            </w:pPr>
            <w:r>
              <w:rPr>
                <w:rFonts w:hint="eastAsia" w:ascii="宋体" w:hAnsi="宋体" w:cs="宋体"/>
                <w:sz w:val="24"/>
                <w:szCs w:val="24"/>
              </w:rPr>
              <w:t>投标人响应描述</w:t>
            </w:r>
          </w:p>
        </w:tc>
        <w:tc>
          <w:tcPr>
            <w:tcW w:w="1716" w:type="dxa"/>
            <w:noWrap w:val="0"/>
            <w:vAlign w:val="center"/>
          </w:tcPr>
          <w:p>
            <w:pPr>
              <w:pStyle w:val="67"/>
              <w:jc w:val="center"/>
              <w:rPr>
                <w:rFonts w:hint="eastAsia" w:ascii="宋体" w:hAnsi="宋体" w:cs="宋体"/>
                <w:sz w:val="24"/>
                <w:szCs w:val="24"/>
              </w:rPr>
            </w:pPr>
            <w:r>
              <w:rPr>
                <w:rFonts w:hint="eastAsia" w:ascii="宋体" w:hAnsi="宋体" w:cs="宋体"/>
                <w:sz w:val="24"/>
                <w:szCs w:val="24"/>
              </w:rPr>
              <w:t>偏离情况说明（正偏离/完全响应/负偏离）</w:t>
            </w:r>
          </w:p>
        </w:tc>
        <w:tc>
          <w:tcPr>
            <w:tcW w:w="1716" w:type="dxa"/>
            <w:noWrap w:val="0"/>
            <w:vAlign w:val="center"/>
          </w:tcPr>
          <w:p>
            <w:pPr>
              <w:pStyle w:val="67"/>
              <w:jc w:val="center"/>
              <w:rPr>
                <w:rFonts w:hint="eastAsia" w:ascii="宋体" w:hAnsi="宋体" w:cs="宋体"/>
                <w:sz w:val="24"/>
                <w:szCs w:val="24"/>
              </w:rPr>
            </w:pPr>
            <w:r>
              <w:rPr>
                <w:rFonts w:hint="eastAsia" w:ascii="宋体" w:hAnsi="宋体" w:cs="宋体"/>
                <w:sz w:val="24"/>
                <w:szCs w:val="24"/>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15" w:type="dxa"/>
            <w:noWrap w:val="0"/>
            <w:vAlign w:val="center"/>
          </w:tcPr>
          <w:p>
            <w:pPr>
              <w:pStyle w:val="67"/>
              <w:jc w:val="center"/>
              <w:rPr>
                <w:rFonts w:hint="eastAsia" w:ascii="宋体" w:hAnsi="宋体" w:cs="宋体"/>
                <w:sz w:val="24"/>
                <w:szCs w:val="24"/>
              </w:rPr>
            </w:pPr>
            <w:r>
              <w:rPr>
                <w:rFonts w:hint="eastAsia" w:ascii="宋体" w:hAnsi="宋体" w:cs="宋体"/>
                <w:sz w:val="24"/>
                <w:szCs w:val="24"/>
              </w:rPr>
              <w:t>1</w:t>
            </w:r>
          </w:p>
        </w:tc>
        <w:tc>
          <w:tcPr>
            <w:tcW w:w="1715" w:type="dxa"/>
            <w:noWrap w:val="0"/>
            <w:vAlign w:val="center"/>
          </w:tcPr>
          <w:p>
            <w:pPr>
              <w:pStyle w:val="67"/>
              <w:jc w:val="center"/>
              <w:rPr>
                <w:rFonts w:hint="eastAsia" w:ascii="宋体" w:hAnsi="宋体" w:cs="宋体"/>
                <w:sz w:val="24"/>
                <w:szCs w:val="24"/>
              </w:rPr>
            </w:pPr>
          </w:p>
        </w:tc>
        <w:tc>
          <w:tcPr>
            <w:tcW w:w="1716" w:type="dxa"/>
            <w:noWrap w:val="0"/>
            <w:vAlign w:val="center"/>
          </w:tcPr>
          <w:p>
            <w:pPr>
              <w:pStyle w:val="67"/>
              <w:jc w:val="center"/>
              <w:rPr>
                <w:rFonts w:hint="eastAsia" w:ascii="宋体" w:hAnsi="宋体" w:cs="宋体"/>
                <w:sz w:val="24"/>
                <w:szCs w:val="24"/>
              </w:rPr>
            </w:pPr>
          </w:p>
        </w:tc>
        <w:tc>
          <w:tcPr>
            <w:tcW w:w="1716" w:type="dxa"/>
            <w:noWrap w:val="0"/>
            <w:vAlign w:val="center"/>
          </w:tcPr>
          <w:p>
            <w:pPr>
              <w:pStyle w:val="67"/>
              <w:jc w:val="center"/>
              <w:rPr>
                <w:rFonts w:hint="eastAsia" w:ascii="宋体" w:hAnsi="宋体" w:cs="宋体"/>
                <w:sz w:val="24"/>
                <w:szCs w:val="24"/>
              </w:rPr>
            </w:pPr>
          </w:p>
        </w:tc>
        <w:tc>
          <w:tcPr>
            <w:tcW w:w="1716" w:type="dxa"/>
            <w:noWrap w:val="0"/>
            <w:vAlign w:val="center"/>
          </w:tcPr>
          <w:p>
            <w:pPr>
              <w:pStyle w:val="67"/>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15" w:type="dxa"/>
            <w:noWrap w:val="0"/>
            <w:vAlign w:val="center"/>
          </w:tcPr>
          <w:p>
            <w:pPr>
              <w:pStyle w:val="67"/>
              <w:jc w:val="center"/>
              <w:rPr>
                <w:rFonts w:hint="eastAsia" w:ascii="宋体" w:hAnsi="宋体" w:cs="宋体"/>
                <w:sz w:val="24"/>
                <w:szCs w:val="24"/>
              </w:rPr>
            </w:pPr>
            <w:r>
              <w:rPr>
                <w:rFonts w:hint="eastAsia" w:ascii="宋体" w:hAnsi="宋体" w:cs="宋体"/>
                <w:sz w:val="24"/>
                <w:szCs w:val="24"/>
              </w:rPr>
              <w:t>2</w:t>
            </w:r>
          </w:p>
        </w:tc>
        <w:tc>
          <w:tcPr>
            <w:tcW w:w="1715" w:type="dxa"/>
            <w:noWrap w:val="0"/>
            <w:vAlign w:val="center"/>
          </w:tcPr>
          <w:p>
            <w:pPr>
              <w:pStyle w:val="67"/>
              <w:jc w:val="center"/>
              <w:rPr>
                <w:rFonts w:hint="eastAsia" w:ascii="宋体" w:hAnsi="宋体" w:cs="宋体"/>
                <w:sz w:val="24"/>
                <w:szCs w:val="24"/>
              </w:rPr>
            </w:pPr>
          </w:p>
        </w:tc>
        <w:tc>
          <w:tcPr>
            <w:tcW w:w="1716" w:type="dxa"/>
            <w:noWrap w:val="0"/>
            <w:vAlign w:val="center"/>
          </w:tcPr>
          <w:p>
            <w:pPr>
              <w:pStyle w:val="67"/>
              <w:jc w:val="center"/>
              <w:rPr>
                <w:rFonts w:hint="eastAsia" w:ascii="宋体" w:hAnsi="宋体" w:cs="宋体"/>
                <w:sz w:val="24"/>
                <w:szCs w:val="24"/>
              </w:rPr>
            </w:pPr>
          </w:p>
        </w:tc>
        <w:tc>
          <w:tcPr>
            <w:tcW w:w="1716" w:type="dxa"/>
            <w:noWrap w:val="0"/>
            <w:vAlign w:val="center"/>
          </w:tcPr>
          <w:p>
            <w:pPr>
              <w:pStyle w:val="67"/>
              <w:jc w:val="center"/>
              <w:rPr>
                <w:rFonts w:hint="eastAsia" w:ascii="宋体" w:hAnsi="宋体" w:cs="宋体"/>
                <w:sz w:val="24"/>
                <w:szCs w:val="24"/>
              </w:rPr>
            </w:pPr>
          </w:p>
        </w:tc>
        <w:tc>
          <w:tcPr>
            <w:tcW w:w="1716" w:type="dxa"/>
            <w:noWrap w:val="0"/>
            <w:vAlign w:val="center"/>
          </w:tcPr>
          <w:p>
            <w:pPr>
              <w:pStyle w:val="67"/>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715" w:type="dxa"/>
            <w:noWrap w:val="0"/>
            <w:vAlign w:val="center"/>
          </w:tcPr>
          <w:p>
            <w:pPr>
              <w:pStyle w:val="67"/>
              <w:jc w:val="center"/>
              <w:rPr>
                <w:rFonts w:hint="eastAsia" w:ascii="宋体" w:hAnsi="宋体" w:cs="宋体"/>
                <w:sz w:val="24"/>
                <w:szCs w:val="24"/>
              </w:rPr>
            </w:pPr>
            <w:r>
              <w:rPr>
                <w:rFonts w:hint="eastAsia" w:ascii="宋体" w:hAnsi="宋体" w:cs="宋体"/>
                <w:sz w:val="24"/>
                <w:szCs w:val="24"/>
              </w:rPr>
              <w:t>3</w:t>
            </w:r>
          </w:p>
        </w:tc>
        <w:tc>
          <w:tcPr>
            <w:tcW w:w="1715" w:type="dxa"/>
            <w:noWrap w:val="0"/>
            <w:vAlign w:val="center"/>
          </w:tcPr>
          <w:p>
            <w:pPr>
              <w:pStyle w:val="67"/>
              <w:jc w:val="center"/>
              <w:rPr>
                <w:rFonts w:hint="eastAsia" w:ascii="宋体" w:hAnsi="宋体" w:cs="宋体"/>
                <w:sz w:val="24"/>
                <w:szCs w:val="24"/>
              </w:rPr>
            </w:pPr>
          </w:p>
        </w:tc>
        <w:tc>
          <w:tcPr>
            <w:tcW w:w="1716" w:type="dxa"/>
            <w:noWrap w:val="0"/>
            <w:vAlign w:val="center"/>
          </w:tcPr>
          <w:p>
            <w:pPr>
              <w:pStyle w:val="67"/>
              <w:jc w:val="center"/>
              <w:rPr>
                <w:rFonts w:hint="eastAsia" w:ascii="宋体" w:hAnsi="宋体" w:cs="宋体"/>
                <w:sz w:val="24"/>
                <w:szCs w:val="24"/>
              </w:rPr>
            </w:pPr>
          </w:p>
        </w:tc>
        <w:tc>
          <w:tcPr>
            <w:tcW w:w="1716" w:type="dxa"/>
            <w:noWrap w:val="0"/>
            <w:vAlign w:val="center"/>
          </w:tcPr>
          <w:p>
            <w:pPr>
              <w:pStyle w:val="67"/>
              <w:jc w:val="center"/>
              <w:rPr>
                <w:rFonts w:hint="eastAsia" w:ascii="宋体" w:hAnsi="宋体" w:cs="宋体"/>
                <w:sz w:val="24"/>
                <w:szCs w:val="24"/>
              </w:rPr>
            </w:pPr>
          </w:p>
        </w:tc>
        <w:tc>
          <w:tcPr>
            <w:tcW w:w="1716" w:type="dxa"/>
            <w:noWrap w:val="0"/>
            <w:vAlign w:val="center"/>
          </w:tcPr>
          <w:p>
            <w:pPr>
              <w:pStyle w:val="67"/>
              <w:jc w:val="center"/>
              <w:rPr>
                <w:rFonts w:hint="eastAsia" w:ascii="宋体" w:hAnsi="宋体" w:cs="宋体"/>
                <w:sz w:val="24"/>
                <w:szCs w:val="24"/>
              </w:rPr>
            </w:pPr>
          </w:p>
        </w:tc>
      </w:tr>
    </w:tbl>
    <w:p>
      <w:pPr>
        <w:pStyle w:val="67"/>
        <w:rPr>
          <w:rFonts w:hint="eastAsia"/>
        </w:rPr>
      </w:pPr>
    </w:p>
    <w:p>
      <w:pPr>
        <w:pStyle w:val="67"/>
        <w:rPr>
          <w:rFonts w:hint="eastAsia"/>
        </w:rPr>
      </w:pPr>
    </w:p>
    <w:p>
      <w:pPr>
        <w:pStyle w:val="68"/>
        <w:rPr>
          <w:rStyle w:val="69"/>
          <w:rFonts w:hint="eastAsia" w:ascii="宋体" w:hAnsi="宋体" w:eastAsia="宋体" w:cs="宋体"/>
          <w:sz w:val="24"/>
          <w:szCs w:val="24"/>
        </w:rPr>
      </w:pPr>
      <w:r>
        <w:rPr>
          <w:rStyle w:val="69"/>
          <w:rFonts w:hint="eastAsia" w:ascii="宋体" w:hAnsi="宋体" w:eastAsia="宋体" w:cs="宋体"/>
          <w:sz w:val="24"/>
          <w:szCs w:val="24"/>
        </w:rPr>
        <w:t>备注：1、凡打"★"号的必须完全满足指标，集中统一列入《实质性响应一览表》，供应商应一一响应并提供相关证明，没有标明的视为非实质性响应条款。</w:t>
      </w:r>
    </w:p>
    <w:p>
      <w:pPr>
        <w:pStyle w:val="68"/>
        <w:numPr>
          <w:ilvl w:val="0"/>
          <w:numId w:val="7"/>
        </w:numPr>
        <w:ind w:firstLine="723" w:firstLineChars="300"/>
        <w:rPr>
          <w:rStyle w:val="69"/>
          <w:rFonts w:hint="eastAsia" w:ascii="宋体" w:hAnsi="宋体" w:eastAsia="宋体" w:cs="宋体"/>
          <w:sz w:val="24"/>
          <w:szCs w:val="24"/>
        </w:rPr>
      </w:pPr>
      <w:r>
        <w:rPr>
          <w:rStyle w:val="69"/>
          <w:rFonts w:hint="eastAsia" w:ascii="宋体" w:hAnsi="宋体" w:eastAsia="宋体" w:cs="宋体"/>
          <w:sz w:val="24"/>
          <w:szCs w:val="24"/>
        </w:rPr>
        <w:t>"★"号（如有）请对照第三部分采购需求中的条款。</w:t>
      </w:r>
    </w:p>
    <w:p>
      <w:pPr>
        <w:pStyle w:val="68"/>
        <w:numPr>
          <w:ilvl w:val="0"/>
          <w:numId w:val="0"/>
        </w:numPr>
        <w:rPr>
          <w:rStyle w:val="69"/>
          <w:rFonts w:hint="eastAsia" w:ascii="宋体" w:hAnsi="宋体" w:eastAsia="宋体" w:cs="宋体"/>
          <w:sz w:val="24"/>
          <w:szCs w:val="24"/>
        </w:rPr>
      </w:pPr>
    </w:p>
    <w:p>
      <w:pPr>
        <w:jc w:val="center"/>
        <w:rPr>
          <w:rFonts w:hint="eastAsia" w:ascii="方正小标宋_GBK" w:hAnsi="方正小标宋_GBK" w:eastAsia="方正小标宋_GBK" w:cs="方正小标宋_GBK"/>
          <w:b/>
          <w:bCs/>
          <w:sz w:val="32"/>
          <w:szCs w:val="32"/>
          <w:lang w:val="en-US" w:eastAsia="zh-CN"/>
        </w:rPr>
      </w:pPr>
    </w:p>
    <w:p>
      <w:pPr>
        <w:jc w:val="center"/>
        <w:rPr>
          <w:rFonts w:hint="eastAsia" w:ascii="方正小标宋_GBK" w:hAnsi="方正小标宋_GBK" w:eastAsia="方正小标宋_GBK" w:cs="方正小标宋_GBK"/>
          <w:b/>
          <w:bCs/>
          <w:sz w:val="32"/>
          <w:szCs w:val="32"/>
          <w:lang w:val="en-US" w:eastAsia="zh-CN"/>
        </w:rPr>
      </w:pPr>
    </w:p>
    <w:p>
      <w:pPr>
        <w:jc w:val="center"/>
        <w:rPr>
          <w:rFonts w:hint="eastAsia" w:ascii="方正小标宋_GBK" w:hAnsi="方正小标宋_GBK" w:eastAsia="方正小标宋_GBK" w:cs="方正小标宋_GBK"/>
          <w:b/>
          <w:bCs/>
          <w:sz w:val="32"/>
          <w:szCs w:val="32"/>
          <w:lang w:val="en-US" w:eastAsia="zh-CN"/>
        </w:rPr>
      </w:pPr>
    </w:p>
    <w:p>
      <w:pPr>
        <w:jc w:val="center"/>
        <w:rPr>
          <w:rFonts w:hint="eastAsia" w:ascii="方正小标宋_GBK" w:hAnsi="方正小标宋_GBK" w:eastAsia="方正小标宋_GBK" w:cs="方正小标宋_GBK"/>
          <w:b/>
          <w:bCs/>
          <w:sz w:val="32"/>
          <w:szCs w:val="32"/>
          <w:lang w:val="en-US" w:eastAsia="zh-CN"/>
        </w:rPr>
      </w:pPr>
    </w:p>
    <w:p>
      <w:pPr>
        <w:jc w:val="center"/>
        <w:rPr>
          <w:rFonts w:hint="eastAsia" w:ascii="方正小标宋_GBK" w:hAnsi="方正小标宋_GBK" w:eastAsia="方正小标宋_GBK" w:cs="方正小标宋_GBK"/>
          <w:b/>
          <w:bCs/>
          <w:sz w:val="32"/>
          <w:szCs w:val="32"/>
          <w:lang w:val="en-US" w:eastAsia="zh-CN"/>
        </w:rPr>
      </w:pPr>
    </w:p>
    <w:p>
      <w:pPr>
        <w:jc w:val="center"/>
        <w:rPr>
          <w:rFonts w:hint="eastAsia" w:ascii="方正小标宋_GBK" w:hAnsi="方正小标宋_GBK" w:eastAsia="方正小标宋_GBK" w:cs="方正小标宋_GBK"/>
          <w:b/>
          <w:bCs/>
          <w:sz w:val="32"/>
          <w:szCs w:val="32"/>
          <w:lang w:val="en-US" w:eastAsia="zh-CN"/>
        </w:rPr>
      </w:pPr>
    </w:p>
    <w:p>
      <w:pPr>
        <w:jc w:val="center"/>
        <w:rPr>
          <w:rFonts w:hint="eastAsia" w:ascii="方正小标宋_GBK" w:hAnsi="方正小标宋_GBK" w:eastAsia="方正小标宋_GBK" w:cs="方正小标宋_GBK"/>
          <w:b/>
          <w:bCs/>
          <w:sz w:val="32"/>
          <w:szCs w:val="32"/>
          <w:lang w:val="en-US" w:eastAsia="zh-CN"/>
        </w:rPr>
      </w:pPr>
    </w:p>
    <w:p>
      <w:pPr>
        <w:jc w:val="center"/>
        <w:rPr>
          <w:rFonts w:hint="eastAsia" w:ascii="方正小标宋_GBK" w:hAnsi="方正小标宋_GBK" w:eastAsia="方正小标宋_GBK" w:cs="方正小标宋_GBK"/>
          <w:b/>
          <w:bCs/>
          <w:sz w:val="32"/>
          <w:szCs w:val="32"/>
          <w:lang w:val="en-US" w:eastAsia="zh-CN"/>
        </w:rPr>
      </w:pPr>
    </w:p>
    <w:p>
      <w:pPr>
        <w:jc w:val="center"/>
        <w:rPr>
          <w:rFonts w:hint="eastAsia" w:ascii="方正小标宋_GBK" w:hAnsi="方正小标宋_GBK" w:eastAsia="方正小标宋_GBK" w:cs="方正小标宋_GBK"/>
          <w:b/>
          <w:bCs/>
          <w:sz w:val="32"/>
          <w:szCs w:val="32"/>
          <w:lang w:val="en-US" w:eastAsia="zh-CN"/>
        </w:rPr>
      </w:pPr>
    </w:p>
    <w:p>
      <w:pPr>
        <w:jc w:val="center"/>
        <w:rPr>
          <w:rFonts w:hint="eastAsia" w:ascii="方正小标宋_GBK" w:hAnsi="方正小标宋_GBK" w:eastAsia="方正小标宋_GBK" w:cs="方正小标宋_GBK"/>
          <w:b/>
          <w:bCs/>
          <w:sz w:val="32"/>
          <w:szCs w:val="32"/>
          <w:lang w:val="en-US" w:eastAsia="zh-CN"/>
        </w:rPr>
      </w:pPr>
    </w:p>
    <w:p>
      <w:pPr>
        <w:jc w:val="center"/>
        <w:rPr>
          <w:rFonts w:hint="eastAsia" w:ascii="方正小标宋_GBK" w:hAnsi="方正小标宋_GBK" w:eastAsia="方正小标宋_GBK" w:cs="方正小标宋_GBK"/>
          <w:b/>
          <w:bCs/>
          <w:sz w:val="32"/>
          <w:szCs w:val="32"/>
          <w:lang w:val="en-US" w:eastAsia="zh-CN"/>
        </w:rPr>
      </w:pPr>
    </w:p>
    <w:p>
      <w:pPr>
        <w:jc w:val="center"/>
        <w:rPr>
          <w:rFonts w:hint="eastAsia" w:ascii="方正小标宋_GBK" w:hAnsi="方正小标宋_GBK" w:eastAsia="方正小标宋_GBK" w:cs="方正小标宋_GBK"/>
          <w:b/>
          <w:bCs/>
          <w:sz w:val="32"/>
          <w:szCs w:val="32"/>
          <w:lang w:val="en-US" w:eastAsia="zh-CN"/>
        </w:rPr>
      </w:pPr>
    </w:p>
    <w:p>
      <w:pPr>
        <w:jc w:val="center"/>
        <w:rPr>
          <w:rFonts w:hint="eastAsia" w:ascii="方正小标宋_GBK" w:hAnsi="方正小标宋_GBK" w:eastAsia="方正小标宋_GBK" w:cs="方正小标宋_GBK"/>
          <w:b/>
          <w:bCs/>
          <w:sz w:val="32"/>
          <w:szCs w:val="32"/>
          <w:lang w:val="en-US" w:eastAsia="zh-CN"/>
        </w:rPr>
      </w:pPr>
    </w:p>
    <w:p>
      <w:pPr>
        <w:jc w:val="center"/>
        <w:rPr>
          <w:rFonts w:hint="eastAsia" w:ascii="方正小标宋_GBK" w:hAnsi="方正小标宋_GBK" w:eastAsia="方正小标宋_GBK" w:cs="方正小标宋_GBK"/>
          <w:b/>
          <w:bCs/>
          <w:sz w:val="32"/>
          <w:szCs w:val="32"/>
          <w:lang w:val="en-US" w:eastAsia="zh-CN"/>
        </w:rPr>
      </w:pPr>
    </w:p>
    <w:p>
      <w:pPr>
        <w:numPr>
          <w:ilvl w:val="0"/>
          <w:numId w:val="0"/>
        </w:numPr>
        <w:jc w:val="both"/>
        <w:rPr>
          <w:rFonts w:hint="eastAsia" w:ascii="方正小标宋_GBK" w:hAnsi="方正小标宋_GBK" w:eastAsia="方正小标宋_GBK" w:cs="方正小标宋_GBK"/>
          <w:b/>
          <w:bCs/>
          <w:sz w:val="32"/>
          <w:szCs w:val="32"/>
          <w:lang w:val="en-US" w:eastAsia="zh-CN"/>
        </w:rPr>
      </w:pPr>
      <w:r>
        <w:rPr>
          <w:rFonts w:hint="eastAsia" w:ascii="黑体" w:hAnsi="黑体" w:eastAsia="黑体" w:cs="Times New Roman"/>
          <w:b/>
          <w:kern w:val="0"/>
          <w:sz w:val="32"/>
          <w:szCs w:val="24"/>
          <w:lang w:eastAsia="zh-CN" w:bidi="ar-SA"/>
        </w:rPr>
        <w:t>十一</w:t>
      </w:r>
      <w:r>
        <w:rPr>
          <w:rFonts w:hint="eastAsia" w:ascii="方正小标宋_GBK" w:hAnsi="方正小标宋_GBK" w:eastAsia="方正小标宋_GBK" w:cs="方正小标宋_GBK"/>
          <w:b/>
          <w:bCs/>
          <w:sz w:val="32"/>
          <w:szCs w:val="32"/>
          <w:lang w:val="en-US" w:eastAsia="zh-CN"/>
        </w:rPr>
        <w:t>、投标人一般情况表</w:t>
      </w:r>
    </w:p>
    <w:p>
      <w:pPr>
        <w:numPr>
          <w:ilvl w:val="0"/>
          <w:numId w:val="0"/>
        </w:numPr>
        <w:ind w:firstLine="3360" w:firstLineChars="1200"/>
        <w:jc w:val="both"/>
        <w:rPr>
          <w:rFonts w:hint="eastAsia" w:ascii="方正小标宋_GBK" w:hAnsi="方正小标宋_GBK" w:eastAsia="方正小标宋_GBK" w:cs="方正小标宋_GBK"/>
          <w:b w:val="0"/>
          <w:bCs w:val="0"/>
          <w:sz w:val="28"/>
          <w:szCs w:val="28"/>
          <w:lang w:val="en-US" w:eastAsia="zh-CN"/>
        </w:rPr>
      </w:pPr>
    </w:p>
    <w:p>
      <w:pPr>
        <w:numPr>
          <w:ilvl w:val="0"/>
          <w:numId w:val="0"/>
        </w:numPr>
        <w:ind w:firstLine="3360" w:firstLineChars="1200"/>
        <w:jc w:val="both"/>
        <w:rPr>
          <w:rFonts w:hint="default"/>
          <w:lang w:val="en-US" w:eastAsia="zh-CN"/>
        </w:rPr>
      </w:pPr>
      <w:r>
        <w:rPr>
          <w:rFonts w:hint="eastAsia" w:ascii="方正小标宋_GBK" w:hAnsi="方正小标宋_GBK" w:eastAsia="方正小标宋_GBK" w:cs="方正小标宋_GBK"/>
          <w:b w:val="0"/>
          <w:bCs w:val="0"/>
          <w:sz w:val="28"/>
          <w:szCs w:val="28"/>
          <w:lang w:val="en-US" w:eastAsia="zh-CN"/>
        </w:rPr>
        <w:t>投标人一般情况表</w:t>
      </w:r>
    </w:p>
    <w:tbl>
      <w:tblPr>
        <w:tblStyle w:val="1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19"/>
        <w:gridCol w:w="1187"/>
        <w:gridCol w:w="1138"/>
        <w:gridCol w:w="1275"/>
        <w:gridCol w:w="1587"/>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pPr>
              <w:pStyle w:val="30"/>
              <w:ind w:left="275" w:right="208"/>
              <w:jc w:val="center"/>
              <w:rPr>
                <w:rFonts w:hint="eastAsia" w:ascii="仿宋" w:hAnsi="仿宋" w:eastAsia="仿宋" w:cs="仿宋"/>
                <w:sz w:val="24"/>
                <w:szCs w:val="24"/>
              </w:rPr>
            </w:pPr>
            <w:r>
              <w:rPr>
                <w:rFonts w:hint="eastAsia" w:ascii="仿宋" w:hAnsi="仿宋" w:eastAsia="仿宋" w:cs="仿宋"/>
                <w:sz w:val="24"/>
                <w:szCs w:val="24"/>
              </w:rPr>
              <w:t>投标人名称</w:t>
            </w:r>
          </w:p>
        </w:tc>
        <w:tc>
          <w:tcPr>
            <w:tcW w:w="7680" w:type="dxa"/>
            <w:gridSpan w:val="5"/>
            <w:vAlign w:val="center"/>
          </w:tcPr>
          <w:p>
            <w:pPr>
              <w:pStyle w:val="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pPr>
              <w:pStyle w:val="30"/>
              <w:ind w:left="275" w:right="208"/>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600" w:type="dxa"/>
            <w:gridSpan w:val="3"/>
            <w:vAlign w:val="center"/>
          </w:tcPr>
          <w:p>
            <w:pPr>
              <w:pStyle w:val="30"/>
              <w:jc w:val="center"/>
              <w:rPr>
                <w:rFonts w:hint="eastAsia" w:ascii="仿宋" w:hAnsi="仿宋" w:eastAsia="仿宋" w:cs="仿宋"/>
                <w:sz w:val="24"/>
                <w:szCs w:val="24"/>
              </w:rPr>
            </w:pPr>
          </w:p>
        </w:tc>
        <w:tc>
          <w:tcPr>
            <w:tcW w:w="1587" w:type="dxa"/>
            <w:vAlign w:val="center"/>
          </w:tcPr>
          <w:p>
            <w:pPr>
              <w:pStyle w:val="30"/>
              <w:ind w:left="175" w:right="37"/>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493" w:type="dxa"/>
            <w:vAlign w:val="center"/>
          </w:tcPr>
          <w:p>
            <w:pPr>
              <w:pStyle w:val="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Merge w:val="restart"/>
            <w:vAlign w:val="center"/>
          </w:tcPr>
          <w:p>
            <w:pPr>
              <w:pStyle w:val="30"/>
              <w:ind w:left="374"/>
              <w:jc w:val="both"/>
              <w:rPr>
                <w:rFonts w:hint="eastAsia" w:ascii="仿宋" w:hAnsi="仿宋" w:eastAsia="仿宋" w:cs="仿宋"/>
                <w:sz w:val="24"/>
                <w:szCs w:val="24"/>
              </w:rPr>
            </w:pPr>
            <w:r>
              <w:rPr>
                <w:rFonts w:hint="eastAsia" w:ascii="仿宋" w:hAnsi="仿宋" w:eastAsia="仿宋" w:cs="仿宋"/>
                <w:sz w:val="24"/>
                <w:szCs w:val="24"/>
              </w:rPr>
              <w:t>联系方式</w:t>
            </w:r>
          </w:p>
        </w:tc>
        <w:tc>
          <w:tcPr>
            <w:tcW w:w="1187" w:type="dxa"/>
            <w:vAlign w:val="center"/>
          </w:tcPr>
          <w:p>
            <w:pPr>
              <w:pStyle w:val="30"/>
              <w:ind w:left="237" w:right="149"/>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413" w:type="dxa"/>
            <w:gridSpan w:val="2"/>
            <w:vAlign w:val="center"/>
          </w:tcPr>
          <w:p>
            <w:pPr>
              <w:pStyle w:val="30"/>
              <w:jc w:val="center"/>
              <w:rPr>
                <w:rFonts w:hint="eastAsia" w:ascii="仿宋" w:hAnsi="仿宋" w:eastAsia="仿宋" w:cs="仿宋"/>
                <w:sz w:val="24"/>
                <w:szCs w:val="24"/>
              </w:rPr>
            </w:pPr>
          </w:p>
        </w:tc>
        <w:tc>
          <w:tcPr>
            <w:tcW w:w="1587" w:type="dxa"/>
            <w:vAlign w:val="center"/>
          </w:tcPr>
          <w:p>
            <w:pPr>
              <w:pStyle w:val="30"/>
              <w:ind w:left="175" w:right="140"/>
              <w:jc w:val="center"/>
              <w:rPr>
                <w:rFonts w:hint="eastAsia" w:ascii="仿宋" w:hAnsi="仿宋" w:eastAsia="仿宋" w:cs="仿宋"/>
                <w:sz w:val="24"/>
                <w:szCs w:val="24"/>
              </w:rPr>
            </w:pPr>
            <w:r>
              <w:rPr>
                <w:rFonts w:hint="eastAsia" w:ascii="仿宋" w:hAnsi="仿宋" w:eastAsia="仿宋" w:cs="仿宋"/>
                <w:sz w:val="24"/>
                <w:szCs w:val="24"/>
              </w:rPr>
              <w:t>电话</w:t>
            </w:r>
          </w:p>
        </w:tc>
        <w:tc>
          <w:tcPr>
            <w:tcW w:w="2493" w:type="dxa"/>
            <w:vAlign w:val="center"/>
          </w:tcPr>
          <w:p>
            <w:pPr>
              <w:pStyle w:val="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Merge w:val="continue"/>
            <w:vAlign w:val="center"/>
          </w:tcPr>
          <w:p>
            <w:pPr>
              <w:jc w:val="center"/>
              <w:rPr>
                <w:rFonts w:hint="eastAsia" w:ascii="仿宋" w:hAnsi="仿宋" w:eastAsia="仿宋" w:cs="仿宋"/>
                <w:sz w:val="24"/>
                <w:szCs w:val="24"/>
              </w:rPr>
            </w:pPr>
          </w:p>
        </w:tc>
        <w:tc>
          <w:tcPr>
            <w:tcW w:w="1187" w:type="dxa"/>
            <w:vAlign w:val="center"/>
          </w:tcPr>
          <w:p>
            <w:pPr>
              <w:pStyle w:val="30"/>
              <w:ind w:left="232" w:right="149"/>
              <w:jc w:val="center"/>
              <w:rPr>
                <w:rFonts w:hint="eastAsia" w:ascii="仿宋" w:hAnsi="仿宋" w:eastAsia="仿宋" w:cs="仿宋"/>
                <w:sz w:val="24"/>
                <w:szCs w:val="24"/>
              </w:rPr>
            </w:pPr>
            <w:r>
              <w:rPr>
                <w:rFonts w:hint="eastAsia" w:ascii="仿宋" w:hAnsi="仿宋" w:eastAsia="仿宋" w:cs="仿宋"/>
                <w:sz w:val="24"/>
                <w:szCs w:val="24"/>
              </w:rPr>
              <w:t>传真</w:t>
            </w:r>
          </w:p>
        </w:tc>
        <w:tc>
          <w:tcPr>
            <w:tcW w:w="2413" w:type="dxa"/>
            <w:gridSpan w:val="2"/>
            <w:vAlign w:val="center"/>
          </w:tcPr>
          <w:p>
            <w:pPr>
              <w:pStyle w:val="30"/>
              <w:jc w:val="center"/>
              <w:rPr>
                <w:rFonts w:hint="eastAsia" w:ascii="仿宋" w:hAnsi="仿宋" w:eastAsia="仿宋" w:cs="仿宋"/>
                <w:sz w:val="24"/>
                <w:szCs w:val="24"/>
              </w:rPr>
            </w:pPr>
          </w:p>
        </w:tc>
        <w:tc>
          <w:tcPr>
            <w:tcW w:w="1587" w:type="dxa"/>
            <w:vAlign w:val="center"/>
          </w:tcPr>
          <w:p>
            <w:pPr>
              <w:pStyle w:val="30"/>
              <w:ind w:left="175" w:right="140"/>
              <w:jc w:val="center"/>
              <w:rPr>
                <w:rFonts w:hint="eastAsia" w:ascii="仿宋" w:hAnsi="仿宋" w:eastAsia="仿宋" w:cs="仿宋"/>
                <w:sz w:val="24"/>
                <w:szCs w:val="24"/>
              </w:rPr>
            </w:pPr>
            <w:r>
              <w:rPr>
                <w:rFonts w:hint="eastAsia" w:ascii="仿宋" w:hAnsi="仿宋" w:eastAsia="仿宋" w:cs="仿宋"/>
                <w:sz w:val="24"/>
                <w:szCs w:val="24"/>
              </w:rPr>
              <w:t>网址</w:t>
            </w:r>
          </w:p>
        </w:tc>
        <w:tc>
          <w:tcPr>
            <w:tcW w:w="2493" w:type="dxa"/>
            <w:vAlign w:val="center"/>
          </w:tcPr>
          <w:p>
            <w:pPr>
              <w:pStyle w:val="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pPr>
              <w:pStyle w:val="30"/>
              <w:ind w:left="275" w:right="208"/>
              <w:jc w:val="center"/>
              <w:rPr>
                <w:rFonts w:hint="eastAsia" w:ascii="仿宋" w:hAnsi="仿宋" w:eastAsia="仿宋" w:cs="仿宋"/>
                <w:sz w:val="24"/>
                <w:szCs w:val="24"/>
              </w:rPr>
            </w:pPr>
            <w:r>
              <w:rPr>
                <w:rFonts w:hint="eastAsia" w:ascii="仿宋" w:hAnsi="仿宋" w:eastAsia="仿宋" w:cs="仿宋"/>
                <w:sz w:val="24"/>
                <w:szCs w:val="24"/>
              </w:rPr>
              <w:t>企业性质</w:t>
            </w:r>
          </w:p>
        </w:tc>
        <w:tc>
          <w:tcPr>
            <w:tcW w:w="7680" w:type="dxa"/>
            <w:gridSpan w:val="5"/>
            <w:vAlign w:val="center"/>
          </w:tcPr>
          <w:p>
            <w:pPr>
              <w:pStyle w:val="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pPr>
              <w:pStyle w:val="30"/>
              <w:ind w:left="275" w:right="208"/>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3600" w:type="dxa"/>
            <w:gridSpan w:val="3"/>
            <w:vAlign w:val="center"/>
          </w:tcPr>
          <w:p>
            <w:pPr>
              <w:pStyle w:val="30"/>
              <w:jc w:val="center"/>
              <w:rPr>
                <w:rFonts w:hint="eastAsia" w:ascii="仿宋" w:hAnsi="仿宋" w:eastAsia="仿宋" w:cs="仿宋"/>
                <w:sz w:val="24"/>
                <w:szCs w:val="24"/>
              </w:rPr>
            </w:pPr>
          </w:p>
        </w:tc>
        <w:tc>
          <w:tcPr>
            <w:tcW w:w="1587" w:type="dxa"/>
            <w:vAlign w:val="center"/>
          </w:tcPr>
          <w:p>
            <w:pPr>
              <w:pStyle w:val="3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pPr>
              <w:pStyle w:val="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pPr>
              <w:pStyle w:val="30"/>
              <w:ind w:left="275" w:right="208"/>
              <w:jc w:val="center"/>
              <w:rPr>
                <w:rFonts w:hint="eastAsia" w:ascii="仿宋" w:hAnsi="仿宋" w:eastAsia="仿宋" w:cs="仿宋"/>
                <w:sz w:val="24"/>
                <w:szCs w:val="24"/>
              </w:rPr>
            </w:pPr>
            <w:r>
              <w:rPr>
                <w:rFonts w:hint="eastAsia" w:ascii="仿宋" w:hAnsi="仿宋" w:eastAsia="仿宋" w:cs="仿宋"/>
                <w:sz w:val="24"/>
                <w:szCs w:val="24"/>
              </w:rPr>
              <w:t>技术负责人</w:t>
            </w:r>
          </w:p>
        </w:tc>
        <w:tc>
          <w:tcPr>
            <w:tcW w:w="1187" w:type="dxa"/>
            <w:vAlign w:val="center"/>
          </w:tcPr>
          <w:p>
            <w:pPr>
              <w:pStyle w:val="30"/>
              <w:ind w:left="232" w:right="149"/>
              <w:jc w:val="both"/>
              <w:rPr>
                <w:rFonts w:hint="eastAsia" w:ascii="仿宋" w:hAnsi="仿宋" w:eastAsia="仿宋" w:cs="仿宋"/>
                <w:sz w:val="24"/>
                <w:szCs w:val="24"/>
              </w:rPr>
            </w:pPr>
          </w:p>
        </w:tc>
        <w:tc>
          <w:tcPr>
            <w:tcW w:w="1138" w:type="dxa"/>
            <w:vAlign w:val="center"/>
          </w:tcPr>
          <w:p>
            <w:pPr>
              <w:pStyle w:val="30"/>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275" w:type="dxa"/>
            <w:vAlign w:val="center"/>
          </w:tcPr>
          <w:p>
            <w:pPr>
              <w:pStyle w:val="30"/>
              <w:jc w:val="center"/>
              <w:rPr>
                <w:rFonts w:hint="eastAsia" w:ascii="仿宋" w:hAnsi="仿宋" w:eastAsia="仿宋" w:cs="仿宋"/>
                <w:sz w:val="24"/>
                <w:szCs w:val="24"/>
              </w:rPr>
            </w:pPr>
          </w:p>
        </w:tc>
        <w:tc>
          <w:tcPr>
            <w:tcW w:w="1587" w:type="dxa"/>
            <w:vAlign w:val="center"/>
          </w:tcPr>
          <w:p>
            <w:pPr>
              <w:pStyle w:val="3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电话</w:t>
            </w:r>
          </w:p>
        </w:tc>
        <w:tc>
          <w:tcPr>
            <w:tcW w:w="2493" w:type="dxa"/>
            <w:vAlign w:val="center"/>
          </w:tcPr>
          <w:p>
            <w:pPr>
              <w:pStyle w:val="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pPr>
              <w:pStyle w:val="30"/>
              <w:ind w:left="275" w:right="208"/>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3600" w:type="dxa"/>
            <w:gridSpan w:val="3"/>
            <w:vAlign w:val="center"/>
          </w:tcPr>
          <w:p>
            <w:pPr>
              <w:pStyle w:val="30"/>
              <w:jc w:val="center"/>
              <w:rPr>
                <w:rFonts w:hint="eastAsia" w:ascii="仿宋" w:hAnsi="仿宋" w:eastAsia="仿宋" w:cs="仿宋"/>
                <w:sz w:val="24"/>
                <w:szCs w:val="24"/>
              </w:rPr>
            </w:pPr>
          </w:p>
        </w:tc>
        <w:tc>
          <w:tcPr>
            <w:tcW w:w="1587" w:type="dxa"/>
            <w:vAlign w:val="center"/>
          </w:tcPr>
          <w:p>
            <w:pPr>
              <w:pStyle w:val="30"/>
              <w:ind w:left="175" w:right="152"/>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2493" w:type="dxa"/>
            <w:vAlign w:val="center"/>
          </w:tcPr>
          <w:p>
            <w:pPr>
              <w:pStyle w:val="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pPr>
              <w:pStyle w:val="30"/>
              <w:ind w:left="275" w:right="208"/>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7680" w:type="dxa"/>
            <w:gridSpan w:val="5"/>
            <w:vAlign w:val="center"/>
          </w:tcPr>
          <w:p>
            <w:pPr>
              <w:pStyle w:val="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pPr>
              <w:pStyle w:val="30"/>
              <w:ind w:left="275" w:right="208"/>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7680" w:type="dxa"/>
            <w:gridSpan w:val="5"/>
            <w:vAlign w:val="center"/>
          </w:tcPr>
          <w:p>
            <w:pPr>
              <w:pStyle w:val="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7" w:hRule="atLeast"/>
          <w:jc w:val="center"/>
        </w:trPr>
        <w:tc>
          <w:tcPr>
            <w:tcW w:w="1719" w:type="dxa"/>
            <w:vAlign w:val="center"/>
          </w:tcPr>
          <w:p>
            <w:pPr>
              <w:pStyle w:val="30"/>
              <w:ind w:left="275" w:right="208"/>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7680" w:type="dxa"/>
            <w:gridSpan w:val="5"/>
            <w:vAlign w:val="center"/>
          </w:tcPr>
          <w:p>
            <w:pPr>
              <w:pStyle w:val="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1719" w:type="dxa"/>
            <w:vAlign w:val="center"/>
          </w:tcPr>
          <w:p>
            <w:pPr>
              <w:pStyle w:val="30"/>
              <w:spacing w:before="1"/>
              <w:ind w:left="275" w:right="206"/>
              <w:jc w:val="center"/>
              <w:rPr>
                <w:rFonts w:hint="eastAsia" w:ascii="仿宋" w:hAnsi="仿宋" w:eastAsia="仿宋" w:cs="仿宋"/>
                <w:sz w:val="24"/>
                <w:szCs w:val="24"/>
              </w:rPr>
            </w:pPr>
            <w:r>
              <w:rPr>
                <w:rFonts w:hint="eastAsia" w:ascii="仿宋" w:hAnsi="仿宋" w:eastAsia="仿宋" w:cs="仿宋"/>
                <w:sz w:val="24"/>
                <w:szCs w:val="24"/>
              </w:rPr>
              <w:t>账号</w:t>
            </w:r>
          </w:p>
        </w:tc>
        <w:tc>
          <w:tcPr>
            <w:tcW w:w="7680" w:type="dxa"/>
            <w:gridSpan w:val="5"/>
            <w:vAlign w:val="center"/>
          </w:tcPr>
          <w:p>
            <w:pPr>
              <w:pStyle w:val="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719" w:type="dxa"/>
            <w:vAlign w:val="center"/>
          </w:tcPr>
          <w:p>
            <w:pPr>
              <w:pStyle w:val="30"/>
              <w:ind w:left="275" w:right="208"/>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680" w:type="dxa"/>
            <w:gridSpan w:val="5"/>
            <w:vAlign w:val="center"/>
          </w:tcPr>
          <w:p>
            <w:pPr>
              <w:pStyle w:val="3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4" w:hRule="atLeast"/>
          <w:jc w:val="center"/>
        </w:trPr>
        <w:tc>
          <w:tcPr>
            <w:tcW w:w="1719" w:type="dxa"/>
            <w:vAlign w:val="center"/>
          </w:tcPr>
          <w:p>
            <w:pPr>
              <w:pStyle w:val="30"/>
              <w:ind w:left="275" w:right="206"/>
              <w:jc w:val="center"/>
              <w:rPr>
                <w:rFonts w:hint="eastAsia" w:ascii="仿宋" w:hAnsi="仿宋" w:eastAsia="仿宋" w:cs="仿宋"/>
                <w:sz w:val="24"/>
                <w:szCs w:val="24"/>
              </w:rPr>
            </w:pPr>
            <w:r>
              <w:rPr>
                <w:rFonts w:hint="eastAsia" w:ascii="仿宋" w:hAnsi="仿宋" w:eastAsia="仿宋" w:cs="仿宋"/>
                <w:sz w:val="24"/>
                <w:szCs w:val="24"/>
              </w:rPr>
              <w:t>备注</w:t>
            </w:r>
          </w:p>
        </w:tc>
        <w:tc>
          <w:tcPr>
            <w:tcW w:w="7680" w:type="dxa"/>
            <w:gridSpan w:val="5"/>
            <w:vAlign w:val="center"/>
          </w:tcPr>
          <w:p>
            <w:pPr>
              <w:pStyle w:val="30"/>
              <w:jc w:val="center"/>
              <w:rPr>
                <w:rFonts w:hint="eastAsia" w:ascii="仿宋" w:hAnsi="仿宋" w:eastAsia="仿宋" w:cs="仿宋"/>
                <w:sz w:val="24"/>
                <w:szCs w:val="24"/>
              </w:rPr>
            </w:pPr>
          </w:p>
        </w:tc>
      </w:tr>
    </w:tbl>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（盖章）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法定代表人或被授权代表：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（签字或印章）</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投标日期：</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日</w:t>
      </w:r>
    </w:p>
    <w:p>
      <w:pPr>
        <w:jc w:val="both"/>
        <w:rPr>
          <w:rFonts w:hint="eastAsia" w:ascii="仿宋" w:hAnsi="仿宋" w:eastAsia="仿宋" w:cs="仿宋"/>
          <w:sz w:val="32"/>
          <w:szCs w:val="32"/>
          <w:lang w:val="en-US" w:eastAsia="zh-CN"/>
        </w:rPr>
      </w:pPr>
    </w:p>
    <w:p>
      <w:pPr>
        <w:pStyle w:val="66"/>
        <w:outlineLvl w:val="2"/>
      </w:pPr>
      <w:r>
        <w:br w:type="page"/>
      </w:r>
      <w:r>
        <w:rPr>
          <w:rFonts w:hint="eastAsia"/>
          <w:lang w:eastAsia="zh-CN"/>
        </w:rPr>
        <w:t>十二</w:t>
      </w:r>
      <w:r>
        <w:t>、法定代表人授权书</w:t>
      </w:r>
    </w:p>
    <w:p>
      <w:pPr>
        <w:pStyle w:val="72"/>
        <w:outlineLvl w:val="9"/>
        <w:rPr>
          <w:rFonts w:hint="eastAsia"/>
        </w:rPr>
      </w:pPr>
      <w:bookmarkStart w:id="53" w:name="_Toc16710"/>
      <w:r>
        <w:rPr>
          <w:rFonts w:hint="eastAsia"/>
        </w:rPr>
        <w:t>法定代表人授权书</w:t>
      </w:r>
      <w:bookmarkEnd w:id="53"/>
    </w:p>
    <w:p>
      <w:pPr>
        <w:pStyle w:val="73"/>
        <w:widowControl w:val="0"/>
        <w:adjustRightInd w:val="0"/>
        <w:snapToGrid w:val="0"/>
        <w:spacing w:before="0" w:after="0" w:line="500" w:lineRule="exact"/>
        <w:ind w:left="0" w:firstLine="0"/>
        <w:jc w:val="left"/>
        <w:rPr>
          <w:rFonts w:hint="eastAsia" w:ascii="宋体" w:hAnsi="宋体"/>
          <w:szCs w:val="28"/>
        </w:rPr>
      </w:pPr>
    </w:p>
    <w:p>
      <w:pPr>
        <w:pStyle w:val="74"/>
        <w:tabs>
          <w:tab w:val="left" w:pos="5580"/>
        </w:tabs>
        <w:spacing w:line="360" w:lineRule="auto"/>
        <w:ind w:firstLine="480"/>
        <w:rPr>
          <w:rFonts w:hint="eastAsia" w:hAnsi="宋体"/>
          <w:sz w:val="24"/>
          <w:szCs w:val="28"/>
        </w:rPr>
      </w:pPr>
      <w:r>
        <w:rPr>
          <w:rFonts w:hint="eastAsia" w:hAnsi="宋体"/>
          <w:sz w:val="24"/>
          <w:szCs w:val="24"/>
        </w:rPr>
        <w:t xml:space="preserve">本授权书声明：注册于 </w:t>
      </w:r>
      <w:r>
        <w:rPr>
          <w:rFonts w:hint="eastAsia" w:hAnsi="宋体"/>
          <w:sz w:val="24"/>
          <w:szCs w:val="24"/>
          <w:u w:val="single"/>
        </w:rPr>
        <w:t xml:space="preserve">              </w:t>
      </w:r>
      <w:r>
        <w:rPr>
          <w:rFonts w:hint="eastAsia" w:hAnsi="宋体"/>
          <w:sz w:val="24"/>
          <w:szCs w:val="24"/>
        </w:rPr>
        <w:t>（投标人住址）的</w:t>
      </w:r>
      <w:r>
        <w:rPr>
          <w:rFonts w:hint="eastAsia" w:hAnsi="宋体"/>
          <w:sz w:val="24"/>
          <w:szCs w:val="24"/>
          <w:u w:val="single"/>
        </w:rPr>
        <w:t xml:space="preserve">           </w:t>
      </w:r>
      <w:r>
        <w:rPr>
          <w:rFonts w:hint="eastAsia" w:hAnsi="宋体"/>
          <w:sz w:val="24"/>
          <w:szCs w:val="24"/>
        </w:rPr>
        <w:t>（投标人名称）的在下面电子签章的</w:t>
      </w:r>
      <w:r>
        <w:rPr>
          <w:rFonts w:hint="eastAsia" w:hAnsi="宋体"/>
          <w:sz w:val="24"/>
          <w:szCs w:val="24"/>
          <w:u w:val="single"/>
        </w:rPr>
        <w:t xml:space="preserve">             </w:t>
      </w:r>
      <w:r>
        <w:rPr>
          <w:rFonts w:hint="eastAsia" w:hAnsi="宋体"/>
          <w:sz w:val="24"/>
          <w:szCs w:val="24"/>
        </w:rPr>
        <w:t>（法定代表人姓名、职务）代表本公司授权</w:t>
      </w:r>
      <w:r>
        <w:rPr>
          <w:rFonts w:hint="eastAsia" w:hAnsi="宋体"/>
          <w:sz w:val="24"/>
          <w:szCs w:val="24"/>
          <w:u w:val="single"/>
        </w:rPr>
        <w:t xml:space="preserve">             </w:t>
      </w:r>
      <w:r>
        <w:rPr>
          <w:rFonts w:hint="eastAsia" w:hAnsi="宋体"/>
          <w:sz w:val="24"/>
          <w:szCs w:val="24"/>
        </w:rPr>
        <w:t>（授权代理人的姓名、职务）为本公司的合法代理人，就贵方组织</w:t>
      </w:r>
      <w:r>
        <w:rPr>
          <w:rFonts w:hint="eastAsia" w:hAnsi="宋体"/>
          <w:sz w:val="24"/>
          <w:szCs w:val="24"/>
          <w:u w:val="single"/>
        </w:rPr>
        <w:t xml:space="preserve">             </w:t>
      </w:r>
      <w:r>
        <w:rPr>
          <w:rFonts w:hint="eastAsia" w:hAnsi="宋体"/>
          <w:sz w:val="24"/>
          <w:szCs w:val="24"/>
        </w:rPr>
        <w:t>（项目名称）项目（项目编号、包号：</w:t>
      </w:r>
      <w:r>
        <w:rPr>
          <w:rFonts w:hint="eastAsia" w:hAnsi="宋体"/>
          <w:sz w:val="24"/>
          <w:szCs w:val="24"/>
          <w:u w:val="single"/>
        </w:rPr>
        <w:t xml:space="preserve">           </w:t>
      </w:r>
      <w:r>
        <w:rPr>
          <w:rFonts w:hint="eastAsia" w:hAnsi="宋体"/>
          <w:sz w:val="24"/>
          <w:szCs w:val="24"/>
        </w:rPr>
        <w:t>），以本公司名义处理一切与之有关的事宜。</w:t>
      </w:r>
      <w:r>
        <w:rPr>
          <w:rFonts w:hint="eastAsia" w:hAnsi="宋体"/>
          <w:sz w:val="24"/>
          <w:szCs w:val="28"/>
        </w:rPr>
        <w:t>投标人授权代理人在投标过程中所签署的一切文件和处理与之有关的一切事务，本公司均予以认可并对此承担责任。</w:t>
      </w:r>
    </w:p>
    <w:p>
      <w:pPr>
        <w:pStyle w:val="74"/>
        <w:tabs>
          <w:tab w:val="left" w:pos="5580"/>
        </w:tabs>
        <w:spacing w:line="360" w:lineRule="auto"/>
        <w:ind w:firstLine="480"/>
        <w:rPr>
          <w:rFonts w:hint="eastAsia" w:hAnsi="宋体"/>
          <w:sz w:val="24"/>
          <w:szCs w:val="24"/>
        </w:rPr>
      </w:pPr>
      <w:r>
        <w:rPr>
          <w:rFonts w:hint="eastAsia" w:hAnsi="宋体"/>
          <w:sz w:val="24"/>
          <w:szCs w:val="28"/>
        </w:rPr>
        <w:t>投标人授权代理人无转委托权。特此授权。</w:t>
      </w:r>
      <w:r>
        <w:rPr>
          <w:rFonts w:hint="eastAsia" w:hAnsi="宋体"/>
          <w:sz w:val="24"/>
          <w:szCs w:val="24"/>
        </w:rPr>
        <w:cr/>
      </w:r>
      <w:r>
        <w:rPr>
          <w:rFonts w:hint="eastAsia" w:hAnsi="宋体"/>
          <w:sz w:val="24"/>
          <w:szCs w:val="24"/>
        </w:rPr>
        <w:t>　　</w:t>
      </w:r>
    </w:p>
    <w:p>
      <w:pPr>
        <w:pStyle w:val="74"/>
        <w:tabs>
          <w:tab w:val="left" w:pos="5580"/>
        </w:tabs>
        <w:spacing w:line="360" w:lineRule="auto"/>
        <w:ind w:firstLine="480"/>
        <w:rPr>
          <w:rFonts w:hint="eastAsia" w:hAnsi="宋体"/>
          <w:sz w:val="24"/>
          <w:szCs w:val="24"/>
        </w:rPr>
      </w:pPr>
      <w:r>
        <w:rPr>
          <w:rFonts w:hint="eastAsia" w:hAnsi="宋体"/>
          <w:sz w:val="24"/>
          <w:szCs w:val="24"/>
        </w:rPr>
        <w:t>本授权书于__________年_____月______日生效，特此声明。</w:t>
      </w:r>
      <w:r>
        <w:rPr>
          <w:rFonts w:hint="eastAsia" w:hAnsi="宋体"/>
          <w:sz w:val="24"/>
          <w:szCs w:val="24"/>
        </w:rPr>
        <w:cr/>
      </w:r>
    </w:p>
    <w:p>
      <w:pPr>
        <w:pStyle w:val="74"/>
        <w:tabs>
          <w:tab w:val="left" w:pos="5580"/>
        </w:tabs>
        <w:spacing w:line="360" w:lineRule="auto"/>
        <w:rPr>
          <w:rFonts w:hint="eastAsia" w:hAnsi="宋体"/>
          <w:sz w:val="24"/>
          <w:szCs w:val="24"/>
        </w:rPr>
      </w:pPr>
    </w:p>
    <w:p>
      <w:pPr>
        <w:pStyle w:val="74"/>
        <w:tabs>
          <w:tab w:val="left" w:pos="5580"/>
        </w:tabs>
        <w:spacing w:line="360" w:lineRule="auto"/>
        <w:rPr>
          <w:rFonts w:hint="eastAsia" w:hAnsi="宋体"/>
          <w:sz w:val="24"/>
          <w:szCs w:val="24"/>
        </w:rPr>
      </w:pPr>
    </w:p>
    <w:p>
      <w:pPr>
        <w:pStyle w:val="74"/>
        <w:tabs>
          <w:tab w:val="left" w:pos="5580"/>
        </w:tabs>
        <w:spacing w:line="360" w:lineRule="auto"/>
        <w:rPr>
          <w:rFonts w:hint="eastAsia" w:hAnsi="宋体"/>
          <w:sz w:val="24"/>
          <w:szCs w:val="24"/>
        </w:rPr>
      </w:pPr>
    </w:p>
    <w:p>
      <w:pPr>
        <w:pStyle w:val="74"/>
        <w:tabs>
          <w:tab w:val="left" w:pos="5580"/>
        </w:tabs>
        <w:spacing w:line="360" w:lineRule="auto"/>
        <w:rPr>
          <w:rFonts w:hint="eastAsia" w:hAnsi="宋体"/>
          <w:sz w:val="24"/>
          <w:szCs w:val="24"/>
        </w:rPr>
      </w:pPr>
    </w:p>
    <w:p>
      <w:pPr>
        <w:pStyle w:val="74"/>
        <w:tabs>
          <w:tab w:val="left" w:pos="5580"/>
        </w:tabs>
        <w:spacing w:line="360" w:lineRule="auto"/>
        <w:rPr>
          <w:rFonts w:hint="eastAsia" w:hAnsi="宋体"/>
          <w:b/>
          <w:sz w:val="24"/>
          <w:szCs w:val="24"/>
        </w:rPr>
      </w:pPr>
      <w:r>
        <w:rPr>
          <w:rFonts w:hint="eastAsia" w:hAnsi="宋体"/>
          <w:b/>
          <w:sz w:val="24"/>
          <w:szCs w:val="24"/>
        </w:rPr>
        <w:t xml:space="preserve">                                （附授权代理人身份证正反两面扫描件）</w:t>
      </w:r>
    </w:p>
    <w:p>
      <w:pPr>
        <w:pStyle w:val="74"/>
        <w:tabs>
          <w:tab w:val="left" w:pos="5580"/>
        </w:tabs>
        <w:spacing w:line="360" w:lineRule="auto"/>
        <w:rPr>
          <w:rFonts w:hint="eastAsia" w:hAnsi="宋体"/>
          <w:sz w:val="24"/>
          <w:szCs w:val="24"/>
        </w:rPr>
      </w:pPr>
    </w:p>
    <w:p>
      <w:pPr>
        <w:pStyle w:val="74"/>
        <w:tabs>
          <w:tab w:val="left" w:pos="5580"/>
        </w:tabs>
        <w:spacing w:line="360" w:lineRule="auto"/>
        <w:rPr>
          <w:rFonts w:hint="eastAsia" w:hAnsi="宋体"/>
          <w:sz w:val="24"/>
          <w:szCs w:val="24"/>
        </w:rPr>
      </w:pPr>
    </w:p>
    <w:p>
      <w:pPr>
        <w:pStyle w:val="74"/>
        <w:tabs>
          <w:tab w:val="left" w:pos="5580"/>
        </w:tabs>
        <w:spacing w:line="360" w:lineRule="auto"/>
        <w:rPr>
          <w:rFonts w:hint="eastAsia" w:hAnsi="宋体"/>
          <w:sz w:val="24"/>
          <w:szCs w:val="24"/>
        </w:rPr>
      </w:pPr>
    </w:p>
    <w:p>
      <w:pPr>
        <w:pStyle w:val="75"/>
        <w:spacing w:line="360" w:lineRule="auto"/>
        <w:ind w:firstLine="480" w:firstLineChars="200"/>
        <w:rPr>
          <w:rFonts w:hint="eastAsia" w:ascii="宋体" w:hAnsi="宋体"/>
          <w:sz w:val="24"/>
        </w:rPr>
      </w:pPr>
      <w:r>
        <w:rPr>
          <w:rFonts w:hint="eastAsia" w:ascii="宋体" w:hAnsi="宋体"/>
          <w:sz w:val="24"/>
        </w:rPr>
        <w:t>投标人法定代表人电子签章：</w:t>
      </w:r>
    </w:p>
    <w:p>
      <w:pPr>
        <w:pStyle w:val="75"/>
        <w:spacing w:line="360" w:lineRule="auto"/>
        <w:ind w:firstLine="480" w:firstLineChars="200"/>
        <w:rPr>
          <w:rFonts w:hint="eastAsia" w:ascii="宋体" w:hAnsi="宋体"/>
          <w:sz w:val="24"/>
        </w:rPr>
      </w:pPr>
    </w:p>
    <w:p>
      <w:pPr>
        <w:pStyle w:val="75"/>
        <w:spacing w:line="360" w:lineRule="auto"/>
        <w:ind w:firstLine="480" w:firstLineChars="200"/>
        <w:rPr>
          <w:rFonts w:hint="eastAsia" w:ascii="宋体" w:hAnsi="宋体"/>
          <w:sz w:val="24"/>
        </w:rPr>
      </w:pPr>
      <w:r>
        <w:rPr>
          <w:rFonts w:hint="eastAsia" w:ascii="宋体" w:hAnsi="宋体"/>
          <w:sz w:val="24"/>
        </w:rPr>
        <w:t>投标人电子公章：</w:t>
      </w:r>
    </w:p>
    <w:p>
      <w:pPr>
        <w:pStyle w:val="75"/>
        <w:spacing w:line="360" w:lineRule="auto"/>
        <w:ind w:firstLine="480" w:firstLineChars="200"/>
        <w:rPr>
          <w:rFonts w:hint="eastAsia" w:ascii="宋体" w:hAnsi="宋体"/>
          <w:sz w:val="24"/>
        </w:rPr>
      </w:pPr>
    </w:p>
    <w:p>
      <w:pPr>
        <w:pStyle w:val="75"/>
        <w:spacing w:line="360" w:lineRule="auto"/>
        <w:ind w:firstLine="480" w:firstLineChars="200"/>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pPr>
        <w:pStyle w:val="76"/>
        <w:widowControl/>
        <w:spacing w:line="360" w:lineRule="auto"/>
        <w:rPr>
          <w:rFonts w:hint="eastAsia" w:hAnsi="宋体"/>
          <w:b/>
        </w:rPr>
      </w:pPr>
      <w:r>
        <w:rPr>
          <w:rFonts w:hint="eastAsia" w:hAnsi="宋体"/>
          <w:b/>
        </w:rPr>
        <w:t>附：法定代表人身份证明书</w:t>
      </w:r>
    </w:p>
    <w:p>
      <w:pPr>
        <w:pStyle w:val="75"/>
        <w:spacing w:line="360" w:lineRule="auto"/>
        <w:rPr>
          <w:rFonts w:hint="eastAsia" w:ascii="宋体" w:hAnsi="宋体"/>
        </w:rPr>
      </w:pPr>
    </w:p>
    <w:p>
      <w:pPr>
        <w:pStyle w:val="75"/>
        <w:spacing w:line="360" w:lineRule="auto"/>
        <w:rPr>
          <w:rFonts w:hint="eastAsia"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单位名称：</w:t>
      </w:r>
      <w:r>
        <w:rPr>
          <w:rFonts w:hint="eastAsia" w:ascii="宋体" w:hAnsi="宋体"/>
          <w:sz w:val="24"/>
          <w:u w:val="single"/>
        </w:rPr>
        <w:t xml:space="preserve">                                  </w:t>
      </w:r>
    </w:p>
    <w:p>
      <w:pPr>
        <w:pStyle w:val="75"/>
        <w:spacing w:line="360" w:lineRule="auto"/>
        <w:rPr>
          <w:rFonts w:hint="eastAsia"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单位</w:t>
      </w:r>
      <w:r>
        <w:rPr>
          <w:rFonts w:hint="eastAsia" w:ascii="宋体" w:hAnsi="宋体"/>
          <w:sz w:val="24"/>
        </w:rPr>
        <w:t>类型</w:t>
      </w:r>
      <w:r>
        <w:rPr>
          <w:rFonts w:ascii="宋体" w:hAnsi="宋体"/>
          <w:sz w:val="24"/>
        </w:rPr>
        <w:t>：</w:t>
      </w:r>
      <w:r>
        <w:rPr>
          <w:rFonts w:hint="eastAsia" w:ascii="宋体" w:hAnsi="宋体"/>
          <w:sz w:val="24"/>
          <w:u w:val="single"/>
        </w:rPr>
        <w:t xml:space="preserve">                                  </w:t>
      </w:r>
    </w:p>
    <w:p>
      <w:pPr>
        <w:pStyle w:val="75"/>
        <w:spacing w:line="360" w:lineRule="auto"/>
        <w:rPr>
          <w:rFonts w:hint="eastAsia" w:ascii="宋体" w:hAnsi="宋体"/>
          <w:sz w:val="24"/>
        </w:rPr>
      </w:pPr>
      <w:r>
        <w:rPr>
          <w:rFonts w:ascii="宋体" w:hAnsi="宋体"/>
          <w:sz w:val="24"/>
        </w:rPr>
        <w:t xml:space="preserve">  </w:t>
      </w:r>
      <w:r>
        <w:rPr>
          <w:rFonts w:hint="eastAsia" w:ascii="宋体" w:hAnsi="宋体"/>
          <w:sz w:val="24"/>
        </w:rPr>
        <w:t xml:space="preserve">  住</w:t>
      </w:r>
      <w:r>
        <w:rPr>
          <w:rFonts w:ascii="宋体" w:hAnsi="宋体"/>
          <w:sz w:val="24"/>
        </w:rPr>
        <w:t xml:space="preserve">    </w:t>
      </w:r>
      <w:r>
        <w:rPr>
          <w:rFonts w:hint="eastAsia" w:ascii="宋体" w:hAnsi="宋体"/>
          <w:sz w:val="24"/>
        </w:rPr>
        <w:t>所</w:t>
      </w:r>
      <w:r>
        <w:rPr>
          <w:rFonts w:ascii="宋体" w:hAnsi="宋体"/>
          <w:sz w:val="24"/>
        </w:rPr>
        <w:t>：</w:t>
      </w:r>
      <w:r>
        <w:rPr>
          <w:rFonts w:hint="eastAsia" w:ascii="宋体" w:hAnsi="宋体"/>
          <w:sz w:val="24"/>
          <w:u w:val="single"/>
        </w:rPr>
        <w:t xml:space="preserve">                                  </w:t>
      </w:r>
    </w:p>
    <w:p>
      <w:pPr>
        <w:pStyle w:val="75"/>
        <w:spacing w:line="360" w:lineRule="auto"/>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成立</w:t>
      </w:r>
      <w:r>
        <w:rPr>
          <w:rFonts w:hint="eastAsia" w:ascii="宋体" w:hAnsi="宋体"/>
          <w:sz w:val="24"/>
        </w:rPr>
        <w:t>日期</w:t>
      </w:r>
      <w:r>
        <w:rPr>
          <w:rFonts w:ascii="宋体" w:hAnsi="宋体"/>
          <w:sz w:val="24"/>
        </w:rPr>
        <w:t>：</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pPr>
        <w:pStyle w:val="75"/>
        <w:spacing w:line="360" w:lineRule="auto"/>
        <w:ind w:firstLine="465"/>
        <w:rPr>
          <w:rFonts w:hint="eastAsia" w:ascii="宋体" w:hAnsi="宋体"/>
          <w:sz w:val="24"/>
          <w:u w:val="single"/>
        </w:rPr>
      </w:pPr>
      <w:r>
        <w:rPr>
          <w:rFonts w:hint="eastAsia" w:ascii="宋体" w:hAnsi="宋体"/>
          <w:sz w:val="24"/>
        </w:rPr>
        <w:t>营业期限</w:t>
      </w:r>
      <w:r>
        <w:rPr>
          <w:rFonts w:ascii="宋体" w:hAnsi="宋体"/>
          <w:sz w:val="24"/>
        </w:rPr>
        <w:t>：</w:t>
      </w:r>
      <w:r>
        <w:rPr>
          <w:rFonts w:hint="eastAsia" w:ascii="宋体" w:hAnsi="宋体"/>
          <w:sz w:val="24"/>
          <w:u w:val="single"/>
        </w:rPr>
        <w:t xml:space="preserve">                                  </w:t>
      </w:r>
    </w:p>
    <w:p>
      <w:pPr>
        <w:pStyle w:val="75"/>
        <w:spacing w:line="360" w:lineRule="auto"/>
        <w:ind w:firstLine="465"/>
        <w:rPr>
          <w:rFonts w:hint="eastAsia" w:ascii="宋体" w:hAnsi="宋体"/>
          <w:sz w:val="24"/>
        </w:rPr>
      </w:pPr>
    </w:p>
    <w:p>
      <w:pPr>
        <w:pStyle w:val="75"/>
        <w:spacing w:line="360" w:lineRule="auto"/>
        <w:ind w:firstLine="480" w:firstLineChars="200"/>
        <w:rPr>
          <w:rFonts w:hint="eastAsia" w:ascii="宋体" w:hAnsi="宋体"/>
          <w:sz w:val="24"/>
          <w:u w:val="single"/>
        </w:rPr>
      </w:pPr>
      <w:r>
        <w:rPr>
          <w:rFonts w:ascii="宋体" w:hAnsi="宋体"/>
          <w:sz w:val="24"/>
        </w:rPr>
        <w:t>姓    名：</w:t>
      </w:r>
      <w:r>
        <w:rPr>
          <w:rFonts w:hint="eastAsia" w:ascii="宋体" w:hAnsi="宋体"/>
          <w:sz w:val="24"/>
          <w:u w:val="single"/>
        </w:rPr>
        <w:t xml:space="preserve">          </w:t>
      </w:r>
      <w:r>
        <w:rPr>
          <w:rFonts w:ascii="宋体" w:hAnsi="宋体"/>
          <w:sz w:val="24"/>
        </w:rPr>
        <w:t>性别：</w:t>
      </w:r>
      <w:r>
        <w:rPr>
          <w:rFonts w:hint="eastAsia" w:ascii="宋体" w:hAnsi="宋体"/>
          <w:sz w:val="24"/>
          <w:u w:val="single"/>
        </w:rPr>
        <w:t xml:space="preserve">           </w:t>
      </w:r>
    </w:p>
    <w:p>
      <w:pPr>
        <w:pStyle w:val="75"/>
        <w:spacing w:line="360" w:lineRule="auto"/>
        <w:ind w:firstLine="480"/>
        <w:rPr>
          <w:rFonts w:hint="eastAsia" w:ascii="宋体" w:hAnsi="宋体"/>
          <w:sz w:val="24"/>
        </w:rPr>
      </w:pPr>
      <w:r>
        <w:rPr>
          <w:rFonts w:ascii="宋体" w:hAnsi="宋体"/>
          <w:sz w:val="24"/>
        </w:rPr>
        <w:t>系</w:t>
      </w:r>
      <w:r>
        <w:rPr>
          <w:rFonts w:hint="eastAsia" w:ascii="宋体" w:hAnsi="宋体"/>
          <w:sz w:val="24"/>
          <w:u w:val="single"/>
        </w:rPr>
        <w:t xml:space="preserve">    （投标人名称）   </w:t>
      </w:r>
      <w:r>
        <w:rPr>
          <w:rFonts w:ascii="宋体" w:hAnsi="宋体"/>
          <w:sz w:val="24"/>
        </w:rPr>
        <w:t>的法定代表人。</w:t>
      </w:r>
    </w:p>
    <w:p>
      <w:pPr>
        <w:pStyle w:val="75"/>
        <w:spacing w:line="360" w:lineRule="auto"/>
        <w:ind w:firstLine="480"/>
        <w:rPr>
          <w:rFonts w:hint="eastAsia" w:ascii="宋体" w:hAnsi="宋体"/>
          <w:sz w:val="24"/>
        </w:rPr>
      </w:pPr>
    </w:p>
    <w:p>
      <w:pPr>
        <w:pStyle w:val="75"/>
        <w:spacing w:line="360" w:lineRule="auto"/>
        <w:ind w:firstLine="480"/>
        <w:rPr>
          <w:rFonts w:hint="eastAsia" w:ascii="宋体" w:hAnsi="宋体"/>
          <w:sz w:val="24"/>
        </w:rPr>
      </w:pPr>
      <w:r>
        <w:rPr>
          <w:rFonts w:ascii="宋体" w:hAnsi="宋体"/>
          <w:sz w:val="24"/>
        </w:rPr>
        <w:t>特此证明。</w:t>
      </w:r>
    </w:p>
    <w:p>
      <w:pPr>
        <w:pStyle w:val="75"/>
        <w:spacing w:line="360" w:lineRule="auto"/>
        <w:ind w:firstLine="480"/>
        <w:rPr>
          <w:rFonts w:hint="eastAsia" w:ascii="宋体" w:hAnsi="宋体"/>
          <w:sz w:val="24"/>
        </w:rPr>
      </w:pPr>
    </w:p>
    <w:p>
      <w:pPr>
        <w:pStyle w:val="75"/>
        <w:spacing w:line="360" w:lineRule="auto"/>
        <w:ind w:firstLine="480"/>
        <w:rPr>
          <w:rFonts w:hint="eastAsia" w:ascii="宋体" w:hAnsi="宋体"/>
          <w:sz w:val="24"/>
        </w:rPr>
      </w:pPr>
    </w:p>
    <w:p>
      <w:pPr>
        <w:pStyle w:val="75"/>
        <w:spacing w:line="360" w:lineRule="auto"/>
        <w:ind w:firstLine="480"/>
        <w:rPr>
          <w:rFonts w:hint="eastAsia" w:ascii="宋体" w:hAnsi="宋体"/>
          <w:sz w:val="24"/>
        </w:rPr>
      </w:pPr>
    </w:p>
    <w:p>
      <w:pPr>
        <w:pStyle w:val="74"/>
        <w:tabs>
          <w:tab w:val="left" w:pos="5580"/>
        </w:tabs>
        <w:spacing w:line="360" w:lineRule="auto"/>
        <w:rPr>
          <w:rFonts w:hint="eastAsia" w:hAnsi="宋体"/>
          <w:sz w:val="24"/>
          <w:szCs w:val="24"/>
        </w:rPr>
      </w:pPr>
      <w:r>
        <w:rPr>
          <w:rFonts w:hint="eastAsia" w:hAnsi="宋体"/>
          <w:sz w:val="24"/>
          <w:szCs w:val="24"/>
        </w:rPr>
        <w:t xml:space="preserve">                                （附法定代表人身份证正反两面扫描件）</w:t>
      </w:r>
    </w:p>
    <w:p>
      <w:pPr>
        <w:pStyle w:val="75"/>
        <w:spacing w:line="360" w:lineRule="auto"/>
        <w:ind w:firstLine="480"/>
        <w:rPr>
          <w:rFonts w:hint="eastAsia" w:ascii="宋体" w:hAnsi="宋体"/>
          <w:sz w:val="24"/>
        </w:rPr>
      </w:pPr>
    </w:p>
    <w:p>
      <w:pPr>
        <w:pStyle w:val="75"/>
        <w:spacing w:line="360" w:lineRule="auto"/>
        <w:ind w:firstLine="480"/>
        <w:rPr>
          <w:rFonts w:hint="eastAsia" w:ascii="宋体" w:hAnsi="宋体"/>
          <w:sz w:val="24"/>
        </w:rPr>
      </w:pPr>
    </w:p>
    <w:p>
      <w:pPr>
        <w:pStyle w:val="75"/>
        <w:spacing w:line="360" w:lineRule="auto"/>
        <w:ind w:firstLine="480"/>
        <w:rPr>
          <w:rFonts w:hint="eastAsia" w:ascii="宋体" w:hAnsi="宋体"/>
          <w:sz w:val="24"/>
        </w:rPr>
      </w:pPr>
    </w:p>
    <w:p>
      <w:pPr>
        <w:pStyle w:val="75"/>
        <w:spacing w:line="360" w:lineRule="auto"/>
        <w:ind w:firstLine="480" w:firstLineChars="200"/>
        <w:rPr>
          <w:rFonts w:ascii="宋体" w:hAnsi="宋体"/>
          <w:sz w:val="24"/>
        </w:rPr>
      </w:pPr>
      <w:r>
        <w:rPr>
          <w:rFonts w:hint="eastAsia" w:ascii="宋体" w:hAnsi="宋体"/>
          <w:sz w:val="24"/>
        </w:rPr>
        <w:t>投标人电子公章：</w:t>
      </w:r>
    </w:p>
    <w:p>
      <w:pPr>
        <w:pStyle w:val="75"/>
        <w:spacing w:line="360" w:lineRule="auto"/>
        <w:ind w:firstLine="480" w:firstLineChars="200"/>
        <w:rPr>
          <w:rFonts w:ascii="宋体" w:hAnsi="宋体"/>
          <w:sz w:val="24"/>
        </w:rPr>
      </w:pPr>
    </w:p>
    <w:p>
      <w:pPr>
        <w:pStyle w:val="75"/>
        <w:spacing w:line="360" w:lineRule="auto"/>
        <w:ind w:firstLine="480" w:firstLineChars="200"/>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hint="eastAsia" w:ascii="宋体" w:hAnsi="宋体"/>
          <w:sz w:val="24"/>
          <w:u w:val="single"/>
        </w:rPr>
        <w:t xml:space="preserve">         </w:t>
      </w:r>
      <w:r>
        <w:rPr>
          <w:rFonts w:ascii="宋体" w:hAnsi="宋体"/>
          <w:sz w:val="24"/>
        </w:rPr>
        <w:t>年</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ascii="宋体" w:hAnsi="宋体"/>
          <w:sz w:val="24"/>
        </w:rPr>
        <w:t>日</w:t>
      </w:r>
    </w:p>
    <w:p>
      <w:pPr>
        <w:pStyle w:val="75"/>
        <w:spacing w:line="360" w:lineRule="auto"/>
        <w:rPr>
          <w:rFonts w:hint="eastAsia" w:ascii="宋体" w:hAnsi="宋体"/>
        </w:rPr>
      </w:pPr>
    </w:p>
    <w:p>
      <w:pPr>
        <w:pStyle w:val="75"/>
        <w:spacing w:line="360" w:lineRule="auto"/>
        <w:rPr>
          <w:rFonts w:hint="eastAsia" w:ascii="宋体" w:hAnsi="宋体"/>
        </w:rPr>
      </w:pPr>
    </w:p>
    <w:p>
      <w:pPr>
        <w:pStyle w:val="75"/>
        <w:spacing w:line="360" w:lineRule="auto"/>
        <w:rPr>
          <w:rFonts w:hint="eastAsia" w:ascii="宋体" w:hAnsi="宋体"/>
          <w:sz w:val="24"/>
        </w:rPr>
      </w:pPr>
      <w:r>
        <w:rPr>
          <w:rFonts w:hint="eastAsia" w:ascii="宋体" w:hAnsi="宋体"/>
          <w:sz w:val="24"/>
        </w:rPr>
        <w:t>注：1、本项目只允许有唯一的投标人授权代理人，且必须为投标人在职员工。</w:t>
      </w:r>
    </w:p>
    <w:p>
      <w:pPr>
        <w:pStyle w:val="75"/>
        <w:spacing w:line="360" w:lineRule="auto"/>
        <w:ind w:firstLine="480" w:firstLineChars="200"/>
      </w:pPr>
      <w:r>
        <w:rPr>
          <w:rFonts w:hint="eastAsia" w:ascii="宋体" w:hAnsi="宋体"/>
          <w:sz w:val="24"/>
        </w:rPr>
        <w:t>2、投标人法定代表人参加投标的，可以不提供法定代表人授权委托书，但必须提供上述法定代表人身份证明书，否则将按无效投标处理。</w:t>
      </w:r>
    </w:p>
    <w:p>
      <w:pPr>
        <w:pStyle w:val="77"/>
        <w:outlineLvl w:val="2"/>
      </w:pPr>
      <w:r>
        <w:br w:type="page"/>
      </w:r>
      <w:r>
        <w:rPr>
          <w:rFonts w:hint="eastAsia"/>
          <w:lang w:eastAsia="zh-CN"/>
        </w:rPr>
        <w:t>十三</w:t>
      </w:r>
      <w:r>
        <w:t>、售后服务承诺</w:t>
      </w:r>
    </w:p>
    <w:p>
      <w:pPr>
        <w:pStyle w:val="78"/>
        <w:outlineLvl w:val="9"/>
        <w:rPr>
          <w:rFonts w:hint="eastAsia"/>
        </w:rPr>
      </w:pPr>
      <w:bookmarkStart w:id="54" w:name="_Toc1897"/>
      <w:r>
        <w:rPr>
          <w:rFonts w:hint="eastAsia"/>
        </w:rPr>
        <w:t>售后服务承诺</w:t>
      </w:r>
      <w:bookmarkEnd w:id="54"/>
    </w:p>
    <w:p>
      <w:pPr>
        <w:pStyle w:val="79"/>
        <w:ind w:left="0" w:firstLine="0"/>
        <w:rPr>
          <w:rFonts w:hint="eastAsia" w:ascii="宋体" w:hAnsi="宋体"/>
        </w:rPr>
      </w:pPr>
    </w:p>
    <w:p>
      <w:pPr>
        <w:pStyle w:val="79"/>
        <w:ind w:left="0" w:firstLine="0"/>
        <w:rPr>
          <w:rFonts w:hint="eastAsia" w:ascii="宋体" w:hAnsi="宋体"/>
        </w:rPr>
      </w:pPr>
    </w:p>
    <w:p>
      <w:pPr>
        <w:pStyle w:val="79"/>
        <w:ind w:left="0" w:firstLine="0"/>
        <w:rPr>
          <w:rFonts w:hint="eastAsia" w:ascii="宋体" w:hAnsi="宋体"/>
        </w:rPr>
      </w:pPr>
    </w:p>
    <w:p>
      <w:pPr>
        <w:pStyle w:val="79"/>
        <w:ind w:left="0" w:firstLine="1680" w:firstLineChars="600"/>
        <w:rPr>
          <w:rFonts w:hint="eastAsia" w:ascii="宋体" w:hAnsi="宋体"/>
          <w:sz w:val="24"/>
        </w:rPr>
      </w:pPr>
      <w:r>
        <w:rPr>
          <w:rFonts w:hint="eastAsia" w:ascii="宋体" w:hAnsi="宋体"/>
        </w:rPr>
        <w:t>说明：此处上传售后服务承诺文件</w:t>
      </w:r>
      <w:r>
        <w:rPr>
          <w:rFonts w:hint="eastAsia" w:ascii="宋体" w:hAnsi="宋体"/>
          <w:sz w:val="24"/>
        </w:rPr>
        <w:t>；</w:t>
      </w:r>
    </w:p>
    <w:p>
      <w:pPr>
        <w:pStyle w:val="68"/>
        <w:outlineLvl w:val="1"/>
      </w:pPr>
      <w:r>
        <w:br w:type="page"/>
      </w:r>
      <w:r>
        <w:rPr>
          <w:rFonts w:hint="eastAsia"/>
          <w:lang w:eastAsia="zh-CN"/>
        </w:rPr>
        <w:t>十四</w:t>
      </w:r>
      <w:r>
        <w:t>、技术文件组成</w:t>
      </w:r>
    </w:p>
    <w:p>
      <w:pPr>
        <w:pStyle w:val="80"/>
        <w:outlineLvl w:val="2"/>
        <w:rPr>
          <w:rFonts w:hint="eastAsia" w:ascii="宋体" w:hAnsi="宋体" w:eastAsia="宋体" w:cs="Times New Roman"/>
          <w:b w:val="0"/>
          <w:kern w:val="2"/>
          <w:sz w:val="28"/>
          <w:szCs w:val="22"/>
          <w:lang w:val="en-US" w:eastAsia="zh-CN" w:bidi="ar-SA"/>
        </w:rPr>
      </w:pPr>
    </w:p>
    <w:p>
      <w:pPr>
        <w:pStyle w:val="80"/>
        <w:outlineLvl w:val="2"/>
        <w:rPr>
          <w:rFonts w:hint="eastAsia" w:ascii="宋体" w:hAnsi="宋体" w:eastAsia="宋体" w:cs="Times New Roman"/>
          <w:b w:val="0"/>
          <w:kern w:val="2"/>
          <w:sz w:val="28"/>
          <w:szCs w:val="22"/>
          <w:lang w:val="en-US" w:eastAsia="zh-CN" w:bidi="ar-SA"/>
        </w:rPr>
      </w:pPr>
    </w:p>
    <w:p>
      <w:pPr>
        <w:pStyle w:val="80"/>
        <w:outlineLvl w:val="2"/>
        <w:rPr>
          <w:rFonts w:hint="eastAsia" w:ascii="宋体" w:hAnsi="宋体" w:eastAsia="宋体" w:cs="Times New Roman"/>
          <w:b w:val="0"/>
          <w:kern w:val="2"/>
          <w:sz w:val="28"/>
          <w:szCs w:val="22"/>
          <w:lang w:val="en-US" w:eastAsia="zh-CN" w:bidi="ar-SA"/>
        </w:rPr>
      </w:pPr>
    </w:p>
    <w:p>
      <w:pPr>
        <w:pStyle w:val="80"/>
        <w:outlineLvl w:val="2"/>
        <w:rPr>
          <w:rFonts w:hint="eastAsia" w:cs="Times New Roman"/>
          <w:b/>
          <w:sz w:val="32"/>
          <w:szCs w:val="24"/>
          <w:lang w:val="en-US" w:eastAsia="zh-CN" w:bidi="ar-SA"/>
        </w:rPr>
      </w:pPr>
    </w:p>
    <w:p>
      <w:pPr>
        <w:pStyle w:val="80"/>
        <w:outlineLvl w:val="2"/>
        <w:rPr>
          <w:rFonts w:hint="eastAsia" w:ascii="黑体" w:hAnsi="黑体" w:eastAsia="黑体" w:cs="Times New Roman"/>
          <w:b/>
          <w:sz w:val="32"/>
          <w:szCs w:val="24"/>
          <w:lang w:val="en-US" w:eastAsia="zh-CN" w:bidi="ar-SA"/>
        </w:rPr>
      </w:pPr>
      <w:r>
        <w:rPr>
          <w:rFonts w:hint="eastAsia" w:cs="Times New Roman"/>
          <w:b/>
          <w:sz w:val="32"/>
          <w:szCs w:val="24"/>
          <w:lang w:val="en-US" w:eastAsia="zh-CN" w:bidi="ar-SA"/>
        </w:rPr>
        <w:t>十五</w:t>
      </w:r>
      <w:r>
        <w:rPr>
          <w:rFonts w:hint="eastAsia" w:ascii="黑体" w:hAnsi="黑体" w:eastAsia="黑体" w:cs="Times New Roman"/>
          <w:b/>
          <w:sz w:val="32"/>
          <w:szCs w:val="24"/>
          <w:lang w:val="en-US" w:eastAsia="zh-CN" w:bidi="ar-SA"/>
        </w:rPr>
        <w:t>、货物、服务介绍、项目建设（服务）方案</w:t>
      </w:r>
    </w:p>
    <w:p>
      <w:pPr>
        <w:pStyle w:val="80"/>
        <w:outlineLvl w:val="2"/>
        <w:rPr>
          <w:rFonts w:hint="eastAsia" w:ascii="宋体" w:hAnsi="宋体" w:eastAsia="宋体" w:cs="Times New Roman"/>
          <w:b w:val="0"/>
          <w:kern w:val="2"/>
          <w:sz w:val="28"/>
          <w:szCs w:val="22"/>
          <w:lang w:val="en-US" w:eastAsia="zh-CN" w:bidi="ar-SA"/>
        </w:rPr>
      </w:pPr>
    </w:p>
    <w:p>
      <w:pPr>
        <w:pStyle w:val="80"/>
        <w:outlineLvl w:val="2"/>
        <w:rPr>
          <w:rFonts w:hint="eastAsia" w:ascii="宋体" w:hAnsi="宋体" w:eastAsia="宋体" w:cs="Times New Roman"/>
          <w:b w:val="0"/>
          <w:kern w:val="2"/>
          <w:sz w:val="28"/>
          <w:szCs w:val="22"/>
          <w:lang w:val="en-US" w:eastAsia="zh-CN" w:bidi="ar-SA"/>
        </w:rPr>
      </w:pPr>
    </w:p>
    <w:p>
      <w:pPr>
        <w:pStyle w:val="80"/>
        <w:outlineLvl w:val="2"/>
        <w:rPr>
          <w:rFonts w:hint="eastAsia" w:ascii="宋体" w:hAnsi="宋体" w:eastAsia="宋体" w:cs="Times New Roman"/>
          <w:b w:val="0"/>
          <w:kern w:val="2"/>
          <w:sz w:val="28"/>
          <w:szCs w:val="22"/>
          <w:lang w:val="en-US" w:eastAsia="zh-CN" w:bidi="ar-SA"/>
        </w:rPr>
      </w:pPr>
    </w:p>
    <w:p>
      <w:pPr>
        <w:pStyle w:val="80"/>
        <w:outlineLvl w:val="2"/>
        <w:rPr>
          <w:rFonts w:hint="eastAsia" w:cs="Times New Roman"/>
          <w:b/>
          <w:sz w:val="32"/>
          <w:szCs w:val="24"/>
          <w:lang w:val="en-US" w:eastAsia="zh-CN" w:bidi="ar-SA"/>
        </w:rPr>
      </w:pPr>
    </w:p>
    <w:p>
      <w:pPr>
        <w:pStyle w:val="80"/>
        <w:outlineLvl w:val="2"/>
        <w:rPr>
          <w:rFonts w:hint="eastAsia" w:cs="Times New Roman"/>
          <w:b/>
          <w:sz w:val="32"/>
          <w:szCs w:val="24"/>
          <w:lang w:val="en-US" w:eastAsia="zh-CN" w:bidi="ar-SA"/>
        </w:rPr>
      </w:pPr>
    </w:p>
    <w:p>
      <w:pPr>
        <w:pStyle w:val="80"/>
        <w:outlineLvl w:val="2"/>
        <w:rPr>
          <w:rFonts w:hint="eastAsia" w:ascii="黑体" w:hAnsi="黑体" w:eastAsia="黑体" w:cs="Times New Roman"/>
          <w:b/>
          <w:sz w:val="32"/>
          <w:szCs w:val="24"/>
          <w:lang w:val="en-US" w:eastAsia="zh-CN" w:bidi="ar-SA"/>
        </w:rPr>
      </w:pPr>
      <w:r>
        <w:rPr>
          <w:rFonts w:hint="eastAsia" w:cs="Times New Roman"/>
          <w:b/>
          <w:sz w:val="32"/>
          <w:szCs w:val="24"/>
          <w:lang w:val="en-US" w:eastAsia="zh-CN" w:bidi="ar-SA"/>
        </w:rPr>
        <w:t>十六</w:t>
      </w:r>
      <w:r>
        <w:rPr>
          <w:rFonts w:hint="eastAsia" w:ascii="黑体" w:hAnsi="黑体" w:eastAsia="黑体" w:cs="Times New Roman"/>
          <w:b/>
          <w:sz w:val="32"/>
          <w:szCs w:val="24"/>
          <w:lang w:val="en-US" w:eastAsia="zh-CN" w:bidi="ar-SA"/>
        </w:rPr>
        <w:t>、</w:t>
      </w:r>
      <w:r>
        <w:rPr>
          <w:rFonts w:hint="eastAsia" w:cs="Times New Roman"/>
          <w:b/>
          <w:sz w:val="32"/>
          <w:szCs w:val="24"/>
          <w:lang w:val="en-US" w:eastAsia="zh-CN" w:bidi="ar-SA"/>
        </w:rPr>
        <w:t>招标</w:t>
      </w:r>
      <w:r>
        <w:rPr>
          <w:rFonts w:hint="eastAsia" w:ascii="黑体" w:hAnsi="黑体" w:eastAsia="黑体" w:cs="Times New Roman"/>
          <w:b/>
          <w:sz w:val="32"/>
          <w:szCs w:val="24"/>
          <w:lang w:val="en-US" w:eastAsia="zh-CN" w:bidi="ar-SA"/>
        </w:rPr>
        <w:t>供应商认为需提供的证明文件及其它资料</w:t>
      </w:r>
    </w:p>
    <w:p>
      <w:pPr>
        <w:pStyle w:val="84"/>
        <w:outlineLvl w:val="9"/>
        <w:rPr>
          <w:rFonts w:hint="eastAsia" w:ascii="宋体" w:hAnsi="宋体" w:eastAsia="宋体" w:cs="Times New Roman"/>
          <w:b w:val="0"/>
          <w:kern w:val="2"/>
          <w:sz w:val="28"/>
          <w:szCs w:val="22"/>
          <w:lang w:val="en-US" w:eastAsia="zh-CN" w:bidi="ar-SA"/>
        </w:rPr>
      </w:pPr>
    </w:p>
    <w:p>
      <w:pPr>
        <w:rPr>
          <w:rFonts w:hint="eastAsia" w:ascii="宋体" w:hAnsi="宋体" w:eastAsia="宋体" w:cs="Times New Roman"/>
          <w:b w:val="0"/>
          <w:kern w:val="2"/>
          <w:sz w:val="28"/>
          <w:szCs w:val="22"/>
          <w:lang w:val="en-US" w:eastAsia="zh-CN" w:bidi="ar-SA"/>
        </w:rPr>
      </w:pPr>
      <w:r>
        <w:rPr>
          <w:rFonts w:hint="eastAsia" w:ascii="宋体" w:hAnsi="宋体" w:eastAsia="宋体" w:cs="Times New Roman"/>
          <w:b w:val="0"/>
          <w:kern w:val="2"/>
          <w:sz w:val="28"/>
          <w:szCs w:val="22"/>
          <w:lang w:val="en-US" w:eastAsia="zh-CN" w:bidi="ar-SA"/>
        </w:rPr>
        <w:t xml:space="preserve"> </w:t>
      </w:r>
      <w:bookmarkEnd w:id="45"/>
    </w:p>
    <w:p>
      <w:pPr>
        <w:snapToGrid w:val="0"/>
        <w:spacing w:line="273" w:lineRule="exact"/>
        <w:rPr>
          <w:rFonts w:hint="eastAsia" w:ascii="宋体" w:hAnsi="宋体" w:eastAsia="宋体" w:cs="宋体"/>
          <w:color w:val="auto"/>
          <w:kern w:val="0"/>
          <w:sz w:val="24"/>
          <w:szCs w:val="24"/>
          <w:lang w:val="en-US" w:eastAsia="zh-CN" w:bidi="ar-SA"/>
        </w:rPr>
      </w:pPr>
    </w:p>
    <w:p>
      <w:pPr>
        <w:pStyle w:val="13"/>
        <w:rPr>
          <w:rFonts w:hint="eastAsia" w:ascii="宋体" w:hAnsi="宋体" w:eastAsia="宋体" w:cs="宋体"/>
          <w:color w:val="auto"/>
          <w:kern w:val="0"/>
          <w:sz w:val="24"/>
          <w:szCs w:val="24"/>
          <w:lang w:val="en-US" w:eastAsia="zh-CN" w:bidi="ar-SA"/>
        </w:rPr>
      </w:pPr>
    </w:p>
    <w:p>
      <w:pPr>
        <w:pStyle w:val="13"/>
        <w:ind w:firstLine="2880" w:firstLineChars="1200"/>
        <w:jc w:val="both"/>
        <w:rPr>
          <w:rFonts w:hint="default" w:ascii="宋体" w:hAnsi="宋体" w:eastAsia="宋体" w:cs="宋体"/>
          <w:color w:val="auto"/>
          <w:kern w:val="0"/>
          <w:sz w:val="24"/>
          <w:szCs w:val="24"/>
          <w:lang w:val="en-US" w:eastAsia="zh-CN" w:bidi="ar-SA"/>
        </w:rPr>
      </w:pPr>
    </w:p>
    <w:p>
      <w:pPr>
        <w:pStyle w:val="13"/>
        <w:ind w:firstLine="2160" w:firstLineChars="900"/>
        <w:rPr>
          <w:rFonts w:hint="default" w:ascii="宋体" w:hAnsi="宋体" w:eastAsia="宋体" w:cs="宋体"/>
          <w:color w:val="auto"/>
          <w:kern w:val="0"/>
          <w:sz w:val="24"/>
          <w:szCs w:val="24"/>
          <w:lang w:val="en-US" w:eastAsia="zh-CN" w:bidi="ar-SA"/>
        </w:rPr>
      </w:pPr>
    </w:p>
    <w:p>
      <w:pPr>
        <w:rPr>
          <w:rFonts w:hint="eastAsia" w:ascii="宋体" w:hAnsi="宋体" w:eastAsia="宋体" w:cs="宋体"/>
          <w:color w:val="auto"/>
          <w:kern w:val="0"/>
          <w:sz w:val="24"/>
          <w:szCs w:val="24"/>
          <w:lang w:val="en-US" w:eastAsia="zh-CN" w:bidi="ar-SA"/>
        </w:rPr>
      </w:pPr>
    </w:p>
    <w:sectPr>
      <w:footerReference r:id="rId3" w:type="default"/>
      <w:pgSz w:w="11906" w:h="16838"/>
      <w:pgMar w:top="590" w:right="1293" w:bottom="59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sz w:val="22"/>
      </w:rPr>
      <mc:AlternateContent>
        <mc:Choice Requires="wps">
          <w:drawing>
            <wp:anchor distT="0" distB="0" distL="114300" distR="114300" simplePos="0" relativeHeight="251659264" behindDoc="1" locked="0" layoutInCell="1" allowOverlap="1">
              <wp:simplePos x="0" y="0"/>
              <wp:positionH relativeFrom="page">
                <wp:posOffset>3733165</wp:posOffset>
              </wp:positionH>
              <wp:positionV relativeFrom="page">
                <wp:posOffset>9932035</wp:posOffset>
              </wp:positionV>
              <wp:extent cx="166370" cy="139700"/>
              <wp:effectExtent l="0" t="0" r="0" b="0"/>
              <wp:wrapNone/>
              <wp:docPr id="111"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pPr>
                            <w:spacing w:line="203" w:lineRule="exact"/>
                            <w:ind w:left="40"/>
                            <w:rPr>
                              <w:rFonts w:ascii="Calibri" w:hAnsi="Calibri" w:eastAsia="Calibri" w:cs="Calibri"/>
                              <w:sz w:val="18"/>
                              <w:szCs w:val="18"/>
                            </w:rPr>
                          </w:pPr>
                          <w:r>
                            <w:fldChar w:fldCharType="begin"/>
                          </w:r>
                          <w:r>
                            <w:rPr>
                              <w:rFonts w:ascii="Calibri" w:hAnsi="Calibri" w:eastAsia="Calibri" w:cs="Calibri"/>
                              <w:sz w:val="18"/>
                              <w:szCs w:val="18"/>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3.95pt;margin-top:782.05pt;height:11pt;width:13.1pt;mso-position-horizontal-relative:page;mso-position-vertical-relative:page;z-index:-251657216;mso-width-relative:page;mso-height-relative:page;" filled="f" stroked="f" coordsize="21600,21600" o:gfxdata="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eMCP2gAAAA0BAAAPAAAAAAAAAAEA&#10;IAAAACIAAABkcnMvZG93bnJldi54bWxQSwECFAAUAAAACACHTuJAvztebw0CAAAIBAAADgAAAAAA&#10;AAABACAAAAApAQAAZHJzL2Uyb0RvYy54bWxQSwUGAAAAAAYABgBZAQAAqAUAAAAA&#10;">
              <v:fill on="f" focussize="0,0"/>
              <v:stroke on="f"/>
              <v:imagedata o:title=""/>
              <o:lock v:ext="edit" aspectratio="f"/>
              <v:textbox inset="0mm,0mm,0mm,0mm">
                <w:txbxContent>
                  <w:p>
                    <w:pPr>
                      <w:spacing w:line="203" w:lineRule="exact"/>
                      <w:ind w:left="40"/>
                      <w:rPr>
                        <w:rFonts w:ascii="Calibri" w:hAnsi="Calibri" w:eastAsia="Calibri" w:cs="Calibri"/>
                        <w:sz w:val="18"/>
                        <w:szCs w:val="18"/>
                      </w:rPr>
                    </w:pPr>
                    <w:r>
                      <w:fldChar w:fldCharType="begin"/>
                    </w:r>
                    <w:r>
                      <w:rPr>
                        <w:rFonts w:ascii="Calibri" w:hAnsi="Calibri" w:eastAsia="Calibri" w:cs="Calibri"/>
                        <w:sz w:val="18"/>
                        <w:szCs w:val="18"/>
                      </w:rPr>
                      <w:instrText xml:space="preserve"> PAGE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A4FB8"/>
    <w:multiLevelType w:val="singleLevel"/>
    <w:tmpl w:val="89EA4FB8"/>
    <w:lvl w:ilvl="0" w:tentative="0">
      <w:start w:val="2"/>
      <w:numFmt w:val="decimal"/>
      <w:suff w:val="nothing"/>
      <w:lvlText w:val="%1、"/>
      <w:lvlJc w:val="left"/>
    </w:lvl>
  </w:abstractNum>
  <w:abstractNum w:abstractNumId="1">
    <w:nsid w:val="BBB94AC6"/>
    <w:multiLevelType w:val="singleLevel"/>
    <w:tmpl w:val="BBB94AC6"/>
    <w:lvl w:ilvl="0" w:tentative="0">
      <w:start w:val="7"/>
      <w:numFmt w:val="decimal"/>
      <w:suff w:val="space"/>
      <w:lvlText w:val="%1."/>
      <w:lvlJc w:val="left"/>
    </w:lvl>
  </w:abstractNum>
  <w:abstractNum w:abstractNumId="2">
    <w:nsid w:val="BC10A6D2"/>
    <w:multiLevelType w:val="singleLevel"/>
    <w:tmpl w:val="BC10A6D2"/>
    <w:lvl w:ilvl="0" w:tentative="0">
      <w:start w:val="5"/>
      <w:numFmt w:val="chineseCounting"/>
      <w:suff w:val="space"/>
      <w:lvlText w:val="第%1章"/>
      <w:lvlJc w:val="left"/>
      <w:rPr>
        <w:rFonts w:hint="eastAsia"/>
      </w:rPr>
    </w:lvl>
  </w:abstractNum>
  <w:abstractNum w:abstractNumId="3">
    <w:nsid w:val="DA65D07A"/>
    <w:multiLevelType w:val="singleLevel"/>
    <w:tmpl w:val="DA65D07A"/>
    <w:lvl w:ilvl="0" w:tentative="0">
      <w:start w:val="1"/>
      <w:numFmt w:val="chineseCounting"/>
      <w:suff w:val="nothing"/>
      <w:lvlText w:val="%1、"/>
      <w:lvlJc w:val="left"/>
      <w:rPr>
        <w:rFonts w:hint="eastAsia"/>
      </w:rPr>
    </w:lvl>
  </w:abstractNum>
  <w:abstractNum w:abstractNumId="4">
    <w:nsid w:val="52A27E30"/>
    <w:multiLevelType w:val="singleLevel"/>
    <w:tmpl w:val="52A27E30"/>
    <w:lvl w:ilvl="0" w:tentative="0">
      <w:start w:val="13"/>
      <w:numFmt w:val="decimal"/>
      <w:suff w:val="space"/>
      <w:lvlText w:val="%1."/>
      <w:lvlJc w:val="left"/>
    </w:lvl>
  </w:abstractNum>
  <w:abstractNum w:abstractNumId="5">
    <w:nsid w:val="6EB0AEEE"/>
    <w:multiLevelType w:val="singleLevel"/>
    <w:tmpl w:val="6EB0AEEE"/>
    <w:lvl w:ilvl="0" w:tentative="0">
      <w:start w:val="4"/>
      <w:numFmt w:val="chineseCounting"/>
      <w:suff w:val="nothing"/>
      <w:lvlText w:val="%1、"/>
      <w:lvlJc w:val="left"/>
      <w:rPr>
        <w:rFonts w:hint="eastAsia"/>
      </w:rPr>
    </w:lvl>
  </w:abstractNum>
  <w:abstractNum w:abstractNumId="6">
    <w:nsid w:val="79712440"/>
    <w:multiLevelType w:val="multilevel"/>
    <w:tmpl w:val="79712440"/>
    <w:lvl w:ilvl="0" w:tentative="0">
      <w:start w:val="1"/>
      <w:numFmt w:val="decimal"/>
      <w:lvlText w:val="%1."/>
      <w:lvlJc w:val="left"/>
      <w:pPr>
        <w:ind w:left="846" w:hanging="420"/>
      </w:pPr>
    </w:lvl>
    <w:lvl w:ilvl="1" w:tentative="0">
      <w:start w:val="1"/>
      <w:numFmt w:val="decimal"/>
      <w:lvlText w:val="%2."/>
      <w:lvlJc w:val="left"/>
      <w:pPr>
        <w:ind w:left="1266" w:hanging="420"/>
      </w:pPr>
    </w:lvl>
    <w:lvl w:ilvl="2" w:tentative="0">
      <w:start w:val="1"/>
      <w:numFmt w:val="lowerLetter"/>
      <w:lvlText w:val="%3、"/>
      <w:lvlJc w:val="left"/>
      <w:pPr>
        <w:ind w:left="1626" w:hanging="360"/>
      </w:pPr>
      <w:rPr>
        <w:rFonts w:hint="default"/>
      </w:r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5"/>
  </w:num>
  <w:num w:numId="2">
    <w:abstractNumId w:val="1"/>
  </w:num>
  <w:num w:numId="3">
    <w:abstractNumId w:val="4"/>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mOGM5OTc0ODhkZWY5ZTJkNTY2ZWEwNzYwYjZjNGYifQ=="/>
  </w:docVars>
  <w:rsids>
    <w:rsidRoot w:val="2A5B20EA"/>
    <w:rsid w:val="06840B3B"/>
    <w:rsid w:val="06C92B0C"/>
    <w:rsid w:val="07393212"/>
    <w:rsid w:val="0A982E07"/>
    <w:rsid w:val="0C236700"/>
    <w:rsid w:val="11440EAF"/>
    <w:rsid w:val="11E479B2"/>
    <w:rsid w:val="1360648C"/>
    <w:rsid w:val="175E6CB0"/>
    <w:rsid w:val="17961101"/>
    <w:rsid w:val="1E7E1EBC"/>
    <w:rsid w:val="207E61A3"/>
    <w:rsid w:val="20FD311F"/>
    <w:rsid w:val="25873D4C"/>
    <w:rsid w:val="25981AB5"/>
    <w:rsid w:val="2650518B"/>
    <w:rsid w:val="275A2494"/>
    <w:rsid w:val="27ED5632"/>
    <w:rsid w:val="2A5B20EA"/>
    <w:rsid w:val="2B34402E"/>
    <w:rsid w:val="31224B2D"/>
    <w:rsid w:val="31F237FB"/>
    <w:rsid w:val="33F24A86"/>
    <w:rsid w:val="377C2108"/>
    <w:rsid w:val="41230ABE"/>
    <w:rsid w:val="414C1C7A"/>
    <w:rsid w:val="4C72455F"/>
    <w:rsid w:val="4C7B3EB8"/>
    <w:rsid w:val="4EDC0622"/>
    <w:rsid w:val="50D9134E"/>
    <w:rsid w:val="51455B4E"/>
    <w:rsid w:val="546155E5"/>
    <w:rsid w:val="568832FC"/>
    <w:rsid w:val="57210DB0"/>
    <w:rsid w:val="5E647092"/>
    <w:rsid w:val="5E7A6696"/>
    <w:rsid w:val="5EB56C59"/>
    <w:rsid w:val="62157A0E"/>
    <w:rsid w:val="62714F27"/>
    <w:rsid w:val="6F096137"/>
    <w:rsid w:val="7BA66E8E"/>
    <w:rsid w:val="7BF30F9C"/>
    <w:rsid w:val="7D0B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1"/>
    <w:qFormat/>
    <w:uiPriority w:val="0"/>
    <w:pPr>
      <w:jc w:val="center"/>
      <w:outlineLvl w:val="0"/>
    </w:pPr>
    <w:rPr>
      <w:rFonts w:ascii="宋体" w:hAnsi="宋体" w:eastAsia="宋体"/>
      <w:b/>
      <w:sz w:val="32"/>
    </w:rPr>
  </w:style>
  <w:style w:type="paragraph" w:styleId="5">
    <w:name w:val="heading 2"/>
    <w:basedOn w:val="1"/>
    <w:next w:val="1"/>
    <w:qFormat/>
    <w:uiPriority w:val="0"/>
    <w:pPr>
      <w:outlineLvl w:val="1"/>
    </w:p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annotation text"/>
    <w:basedOn w:val="1"/>
    <w:unhideWhenUsed/>
    <w:qFormat/>
    <w:uiPriority w:val="0"/>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Plain Text"/>
    <w:basedOn w:val="1"/>
    <w:qFormat/>
    <w:uiPriority w:val="0"/>
    <w:rPr>
      <w:rFonts w:ascii="宋体" w:hAnsi="Courier New" w:eastAsia="等线"/>
      <w:sz w:val="21"/>
      <w:szCs w:val="21"/>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rFonts w:eastAsia="等线"/>
      <w:sz w:val="18"/>
      <w:szCs w:val="18"/>
    </w:rPr>
  </w:style>
  <w:style w:type="paragraph" w:styleId="11">
    <w:name w:val="Normal (Web)"/>
    <w:basedOn w:val="1"/>
    <w:qFormat/>
    <w:uiPriority w:val="99"/>
    <w:rPr>
      <w:rFonts w:ascii="Times New Roman" w:hAnsi="Times New Roman" w:cs="Times New Roman"/>
      <w:sz w:val="24"/>
      <w:szCs w:val="24"/>
    </w:rPr>
  </w:style>
  <w:style w:type="paragraph" w:styleId="12">
    <w:name w:val="Title"/>
    <w:basedOn w:val="1"/>
    <w:next w:val="1"/>
    <w:qFormat/>
    <w:uiPriority w:val="0"/>
    <w:pPr>
      <w:spacing w:before="240" w:after="60" w:line="960" w:lineRule="auto"/>
      <w:jc w:val="center"/>
    </w:pPr>
    <w:rPr>
      <w:rFonts w:ascii="Cambria" w:hAnsi="Cambria" w:eastAsia="黑体"/>
      <w:b/>
      <w:bCs/>
      <w:kern w:val="0"/>
      <w:sz w:val="52"/>
      <w:szCs w:val="32"/>
    </w:rPr>
  </w:style>
  <w:style w:type="paragraph" w:styleId="13">
    <w:name w:val="Body Text First Indent 2"/>
    <w:basedOn w:val="7"/>
    <w:semiHidden/>
    <w:unhideWhenUsed/>
    <w:qFormat/>
    <w:uiPriority w:val="99"/>
    <w:pPr>
      <w:ind w:firstLine="20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paragraph" w:customStyle="1" w:styleId="1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23">
    <w:name w:val="正文_3_0"/>
    <w:basedOn w:val="24"/>
    <w:qFormat/>
    <w:uiPriority w:val="0"/>
    <w:rPr>
      <w:rFonts w:ascii="Calibri" w:hAnsi="Calibri" w:cs="Calibri"/>
      <w:szCs w:val="28"/>
    </w:rPr>
  </w:style>
  <w:style w:type="paragraph" w:customStyle="1" w:styleId="24">
    <w:name w:val="正文_4_0"/>
    <w:basedOn w:val="25"/>
    <w:qFormat/>
    <w:uiPriority w:val="0"/>
    <w:pPr>
      <w:widowControl w:val="0"/>
      <w:jc w:val="both"/>
    </w:pPr>
    <w:rPr>
      <w:rFonts w:ascii="Calibri" w:hAnsi="Calibri" w:eastAsia="仿宋_GB2312"/>
      <w:kern w:val="2"/>
      <w:sz w:val="28"/>
      <w:szCs w:val="24"/>
      <w:lang w:val="en-US" w:eastAsia="zh-CN" w:bidi="ar-SA"/>
    </w:rPr>
  </w:style>
  <w:style w:type="paragraph" w:customStyle="1" w:styleId="25">
    <w:name w:val="正文_4"/>
    <w:next w:val="2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首行缩进"/>
    <w:basedOn w:val="25"/>
    <w:qFormat/>
    <w:uiPriority w:val="0"/>
    <w:pPr>
      <w:ind w:firstLine="480" w:firstLineChars="200"/>
    </w:pPr>
    <w:rPr>
      <w:lang w:val="zh-CN"/>
    </w:rPr>
  </w:style>
  <w:style w:type="paragraph" w:customStyle="1" w:styleId="27">
    <w:name w:val="正文_2_0_0"/>
    <w:basedOn w:val="2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2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
    <w:name w:val="正文_6"/>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30">
    <w:name w:val="Table Paragraph"/>
    <w:basedOn w:val="1"/>
    <w:qFormat/>
    <w:uiPriority w:val="1"/>
    <w:pPr>
      <w:jc w:val="left"/>
    </w:pPr>
    <w:rPr>
      <w:kern w:val="0"/>
      <w:sz w:val="22"/>
      <w:lang w:eastAsia="en-US"/>
    </w:rPr>
  </w:style>
  <w:style w:type="paragraph" w:customStyle="1" w:styleId="31">
    <w:name w:val="p0"/>
    <w:basedOn w:val="1"/>
    <w:qFormat/>
    <w:uiPriority w:val="0"/>
    <w:rPr>
      <w:kern w:val="0"/>
      <w:szCs w:val="21"/>
    </w:rPr>
  </w:style>
  <w:style w:type="paragraph" w:customStyle="1" w:styleId="32">
    <w:name w:val="Normal_1"/>
    <w:qFormat/>
    <w:uiPriority w:val="0"/>
    <w:rPr>
      <w:rFonts w:ascii="黑体" w:hAnsi="黑体" w:eastAsia="黑体" w:cs="Times New Roman"/>
      <w:b/>
      <w:sz w:val="32"/>
      <w:szCs w:val="24"/>
      <w:lang w:bidi="ar-SA"/>
    </w:rPr>
  </w:style>
  <w:style w:type="paragraph" w:customStyle="1" w:styleId="33">
    <w:name w:val="Normal_0"/>
    <w:qFormat/>
    <w:uiPriority w:val="0"/>
    <w:rPr>
      <w:rFonts w:ascii="Times New Roman" w:hAnsi="Times New Roman" w:eastAsia="Times New Roman" w:cs="Times New Roman"/>
      <w:sz w:val="24"/>
      <w:szCs w:val="24"/>
      <w:lang w:bidi="ar-SA"/>
    </w:rPr>
  </w:style>
  <w:style w:type="paragraph" w:customStyle="1" w:styleId="34">
    <w:name w:val="Normal_17"/>
    <w:qFormat/>
    <w:uiPriority w:val="0"/>
    <w:rPr>
      <w:rFonts w:ascii="Times New Roman" w:hAnsi="Times New Roman" w:eastAsia="Times New Roman" w:cs="Times New Roman"/>
      <w:sz w:val="24"/>
      <w:szCs w:val="24"/>
      <w:lang w:bidi="ar-SA"/>
    </w:rPr>
  </w:style>
  <w:style w:type="paragraph" w:customStyle="1" w:styleId="35">
    <w:name w:val="Normal_0_0"/>
    <w:qFormat/>
    <w:uiPriority w:val="0"/>
    <w:rPr>
      <w:rFonts w:ascii="黑体" w:hAnsi="黑体" w:eastAsia="黑体" w:cs="Times New Roman"/>
      <w:b/>
      <w:sz w:val="32"/>
      <w:szCs w:val="24"/>
      <w:lang w:bidi="ar-SA"/>
    </w:rPr>
  </w:style>
  <w:style w:type="paragraph" w:customStyle="1" w:styleId="3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Normal_2"/>
    <w:qFormat/>
    <w:uiPriority w:val="0"/>
    <w:rPr>
      <w:rFonts w:ascii="黑体" w:hAnsi="黑体" w:eastAsia="黑体" w:cs="Times New Roman"/>
      <w:b/>
      <w:sz w:val="32"/>
      <w:szCs w:val="24"/>
      <w:lang w:bidi="ar-SA"/>
    </w:rPr>
  </w:style>
  <w:style w:type="paragraph" w:customStyle="1" w:styleId="38">
    <w:name w:val="Normal_3"/>
    <w:qFormat/>
    <w:uiPriority w:val="0"/>
    <w:rPr>
      <w:rFonts w:ascii="黑体" w:hAnsi="黑体" w:eastAsia="黑体" w:cs="Times New Roman"/>
      <w:b/>
      <w:sz w:val="32"/>
      <w:szCs w:val="24"/>
      <w:lang w:bidi="ar-SA"/>
    </w:rPr>
  </w:style>
  <w:style w:type="paragraph" w:customStyle="1" w:styleId="39">
    <w:name w:val="标题 2_0_1"/>
    <w:basedOn w:val="40"/>
    <w:next w:val="40"/>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40">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1">
    <w:name w:val="Normal_4"/>
    <w:qFormat/>
    <w:uiPriority w:val="0"/>
    <w:rPr>
      <w:rFonts w:ascii="黑体" w:hAnsi="黑体" w:eastAsia="黑体" w:cs="Times New Roman"/>
      <w:b/>
      <w:sz w:val="32"/>
      <w:szCs w:val="24"/>
      <w:lang w:bidi="ar-SA"/>
    </w:rPr>
  </w:style>
  <w:style w:type="paragraph" w:customStyle="1" w:styleId="42">
    <w:name w:val="标题 2_0_1_0"/>
    <w:basedOn w:val="43"/>
    <w:next w:val="43"/>
    <w:qFormat/>
    <w:uiPriority w:val="0"/>
    <w:pPr>
      <w:keepNext/>
      <w:keepLines/>
      <w:spacing w:before="260" w:after="260" w:line="416" w:lineRule="auto"/>
      <w:ind w:left="0" w:firstLine="0"/>
      <w:jc w:val="center"/>
      <w:outlineLvl w:val="1"/>
    </w:pPr>
    <w:rPr>
      <w:rFonts w:ascii="Calibri Light" w:hAnsi="Calibri Light" w:eastAsia="宋体"/>
      <w:b/>
      <w:bCs/>
      <w:sz w:val="32"/>
      <w:szCs w:val="32"/>
    </w:rPr>
  </w:style>
  <w:style w:type="paragraph" w:customStyle="1" w:styleId="43">
    <w:name w:val="正文_0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44">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Normal_6"/>
    <w:qFormat/>
    <w:uiPriority w:val="0"/>
    <w:rPr>
      <w:rFonts w:ascii="黑体" w:hAnsi="黑体" w:eastAsia="黑体" w:cs="Times New Roman"/>
      <w:b/>
      <w:sz w:val="32"/>
      <w:szCs w:val="24"/>
      <w:lang w:bidi="ar-SA"/>
    </w:rPr>
  </w:style>
  <w:style w:type="paragraph" w:customStyle="1" w:styleId="46">
    <w:name w:val="正文_2_1"/>
    <w:next w:val="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文本_2_1"/>
    <w:basedOn w:val="46"/>
    <w:qFormat/>
    <w:uiPriority w:val="99"/>
    <w:pPr>
      <w:spacing w:after="120"/>
    </w:pPr>
  </w:style>
  <w:style w:type="paragraph" w:customStyle="1" w:styleId="48">
    <w:name w:val="Body text|3"/>
    <w:basedOn w:val="1"/>
    <w:qFormat/>
    <w:uiPriority w:val="0"/>
    <w:pPr>
      <w:widowControl w:val="0"/>
      <w:shd w:val="clear" w:color="auto" w:fill="auto"/>
      <w:spacing w:after="480"/>
      <w:jc w:val="center"/>
    </w:pPr>
    <w:rPr>
      <w:rFonts w:ascii="宋体" w:hAnsi="宋体" w:eastAsia="宋体" w:cs="宋体"/>
      <w:sz w:val="34"/>
      <w:szCs w:val="34"/>
      <w:u w:val="none"/>
      <w:shd w:val="clear" w:color="auto" w:fill="auto"/>
      <w:lang w:val="zh-TW" w:eastAsia="zh-TW" w:bidi="zh-TW"/>
    </w:rPr>
  </w:style>
  <w:style w:type="paragraph" w:customStyle="1" w:styleId="49">
    <w:name w:val="Body text|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50">
    <w:name w:val="Normal_7"/>
    <w:qFormat/>
    <w:uiPriority w:val="0"/>
    <w:rPr>
      <w:rFonts w:ascii="黑体" w:hAnsi="黑体" w:eastAsia="黑体" w:cs="Times New Roman"/>
      <w:b/>
      <w:sz w:val="32"/>
      <w:szCs w:val="24"/>
      <w:lang w:bidi="ar-SA"/>
    </w:rPr>
  </w:style>
  <w:style w:type="paragraph" w:customStyle="1" w:styleId="51">
    <w:name w:val="Normal_8"/>
    <w:qFormat/>
    <w:uiPriority w:val="0"/>
    <w:rPr>
      <w:rFonts w:ascii="黑体" w:hAnsi="黑体" w:eastAsia="黑体" w:cs="Times New Roman"/>
      <w:b/>
      <w:sz w:val="32"/>
      <w:szCs w:val="24"/>
      <w:lang w:bidi="ar-SA"/>
    </w:rPr>
  </w:style>
  <w:style w:type="paragraph" w:customStyle="1" w:styleId="52">
    <w:name w:val="标题 2_0_2"/>
    <w:basedOn w:val="53"/>
    <w:next w:val="53"/>
    <w:qFormat/>
    <w:uiPriority w:val="0"/>
    <w:pPr>
      <w:keepNext/>
      <w:keepLines/>
      <w:widowControl/>
      <w:spacing w:before="260" w:after="260" w:line="416" w:lineRule="auto"/>
      <w:jc w:val="center"/>
      <w:outlineLvl w:val="1"/>
    </w:pPr>
    <w:rPr>
      <w:rFonts w:ascii="Calibri Light" w:hAnsi="Calibri Light" w:eastAsia="宋体"/>
      <w:b/>
      <w:bCs/>
      <w:sz w:val="32"/>
      <w:szCs w:val="32"/>
    </w:rPr>
  </w:style>
  <w:style w:type="paragraph" w:customStyle="1" w:styleId="53">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日期_0"/>
    <w:basedOn w:val="53"/>
    <w:next w:val="53"/>
    <w:qFormat/>
    <w:uiPriority w:val="0"/>
    <w:pPr>
      <w:adjustRightInd w:val="0"/>
      <w:spacing w:line="360" w:lineRule="atLeast"/>
    </w:pPr>
    <w:rPr>
      <w:rFonts w:ascii="宋体" w:hAnsi="Calibri" w:eastAsia="宋体"/>
      <w:sz w:val="24"/>
    </w:rPr>
  </w:style>
  <w:style w:type="paragraph" w:customStyle="1" w:styleId="55">
    <w:name w:val="Normal_9"/>
    <w:qFormat/>
    <w:uiPriority w:val="0"/>
    <w:rPr>
      <w:rFonts w:ascii="黑体" w:hAnsi="黑体" w:eastAsia="黑体" w:cs="Times New Roman"/>
      <w:b/>
      <w:sz w:val="32"/>
      <w:szCs w:val="24"/>
      <w:lang w:bidi="ar-SA"/>
    </w:rPr>
  </w:style>
  <w:style w:type="paragraph" w:customStyle="1" w:styleId="56">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文本缩进_0"/>
    <w:basedOn w:val="58"/>
    <w:unhideWhenUsed/>
    <w:qFormat/>
    <w:uiPriority w:val="0"/>
    <w:pPr>
      <w:ind w:firstLine="830" w:firstLineChars="352"/>
    </w:pPr>
    <w:rPr>
      <w:rFonts w:ascii="仿宋_GB2312" w:hAnsi="Calibri" w:eastAsia="仿宋_GB2312"/>
      <w:sz w:val="32"/>
      <w:szCs w:val="20"/>
    </w:rPr>
  </w:style>
  <w:style w:type="paragraph" w:customStyle="1" w:styleId="58">
    <w:name w:val="正文_1"/>
    <w:qFormat/>
    <w:uiPriority w:val="0"/>
    <w:pPr>
      <w:widowControl w:val="0"/>
    </w:pPr>
    <w:rPr>
      <w:rFonts w:ascii="等线" w:hAnsi="等线" w:eastAsia="宋体" w:cs="Times New Roman"/>
      <w:kern w:val="2"/>
      <w:sz w:val="24"/>
      <w:szCs w:val="22"/>
      <w:lang w:val="en-US" w:eastAsia="zh-CN" w:bidi="ar-SA"/>
    </w:rPr>
  </w:style>
  <w:style w:type="paragraph" w:customStyle="1" w:styleId="59">
    <w:name w:val="正文_0_0_2"/>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60">
    <w:name w:val="Normal_10"/>
    <w:qFormat/>
    <w:uiPriority w:val="0"/>
    <w:rPr>
      <w:rFonts w:ascii="黑体" w:hAnsi="黑体" w:eastAsia="黑体" w:cs="Times New Roman"/>
      <w:b/>
      <w:sz w:val="32"/>
      <w:szCs w:val="24"/>
      <w:lang w:bidi="ar-SA"/>
    </w:rPr>
  </w:style>
  <w:style w:type="paragraph" w:customStyle="1" w:styleId="61">
    <w:name w:val="正文_5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_0_0_3"/>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63">
    <w:name w:val="Normal_11"/>
    <w:qFormat/>
    <w:uiPriority w:val="0"/>
    <w:rPr>
      <w:rFonts w:ascii="黑体" w:hAnsi="黑体" w:eastAsia="黑体" w:cs="Times New Roman"/>
      <w:b/>
      <w:sz w:val="32"/>
      <w:szCs w:val="24"/>
      <w:lang w:bidi="ar-SA"/>
    </w:rPr>
  </w:style>
  <w:style w:type="paragraph" w:customStyle="1" w:styleId="64">
    <w:name w:val="标题 3_0_1"/>
    <w:basedOn w:val="65"/>
    <w:next w:val="65"/>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65">
    <w:name w:val="正文_0_0_4"/>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66">
    <w:name w:val="Normal_12"/>
    <w:qFormat/>
    <w:uiPriority w:val="0"/>
    <w:rPr>
      <w:rFonts w:ascii="黑体" w:hAnsi="黑体" w:eastAsia="黑体" w:cs="Times New Roman"/>
      <w:b/>
      <w:sz w:val="32"/>
      <w:szCs w:val="24"/>
      <w:lang w:bidi="ar-SA"/>
    </w:rPr>
  </w:style>
  <w:style w:type="paragraph" w:customStyle="1" w:styleId="67">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Normal_14"/>
    <w:qFormat/>
    <w:uiPriority w:val="0"/>
    <w:rPr>
      <w:rFonts w:ascii="黑体" w:hAnsi="黑体" w:eastAsia="黑体" w:cs="Times New Roman"/>
      <w:b/>
      <w:sz w:val="32"/>
      <w:szCs w:val="24"/>
      <w:lang w:bidi="ar-SA"/>
    </w:rPr>
  </w:style>
  <w:style w:type="character" w:customStyle="1" w:styleId="69">
    <w:name w:val="正文_2_0 Char"/>
    <w:link w:val="70"/>
    <w:qFormat/>
    <w:uiPriority w:val="0"/>
    <w:rPr>
      <w:rFonts w:ascii="Calibri" w:hAnsi="Calibri" w:cs="Calibri"/>
      <w:szCs w:val="21"/>
    </w:rPr>
  </w:style>
  <w:style w:type="paragraph" w:customStyle="1" w:styleId="70">
    <w:name w:val="正文_2_0"/>
    <w:basedOn w:val="46"/>
    <w:next w:val="71"/>
    <w:link w:val="69"/>
    <w:qFormat/>
    <w:uiPriority w:val="0"/>
    <w:rPr>
      <w:rFonts w:ascii="Calibri" w:hAnsi="Calibri" w:cs="Calibri"/>
      <w:szCs w:val="21"/>
    </w:rPr>
  </w:style>
  <w:style w:type="paragraph" w:customStyle="1" w:styleId="71">
    <w:name w:val="正文文本_2_0"/>
    <w:basedOn w:val="70"/>
    <w:qFormat/>
    <w:uiPriority w:val="0"/>
    <w:pPr>
      <w:spacing w:after="120"/>
    </w:pPr>
  </w:style>
  <w:style w:type="paragraph" w:customStyle="1" w:styleId="72">
    <w:name w:val="标题 3_0_0_0"/>
    <w:basedOn w:val="73"/>
    <w:next w:val="73"/>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73">
    <w:name w:val="正文_0_0_5"/>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74">
    <w:name w:val="纯文本_0"/>
    <w:basedOn w:val="75"/>
    <w:qFormat/>
    <w:uiPriority w:val="0"/>
    <w:rPr>
      <w:rFonts w:ascii="宋体" w:hAnsi="Courier New" w:eastAsia="等线" w:cs="Courier New"/>
      <w:szCs w:val="21"/>
    </w:rPr>
  </w:style>
  <w:style w:type="paragraph" w:customStyle="1" w:styleId="75">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日期_0_0"/>
    <w:basedOn w:val="75"/>
    <w:next w:val="75"/>
    <w:qFormat/>
    <w:uiPriority w:val="0"/>
    <w:pPr>
      <w:adjustRightInd w:val="0"/>
      <w:spacing w:line="360" w:lineRule="atLeast"/>
    </w:pPr>
    <w:rPr>
      <w:rFonts w:ascii="宋体" w:hAnsi="Calibri" w:eastAsia="宋体"/>
      <w:sz w:val="24"/>
    </w:rPr>
  </w:style>
  <w:style w:type="paragraph" w:customStyle="1" w:styleId="77">
    <w:name w:val="Normal_13"/>
    <w:qFormat/>
    <w:uiPriority w:val="0"/>
    <w:rPr>
      <w:rFonts w:ascii="黑体" w:hAnsi="黑体" w:eastAsia="黑体" w:cs="Times New Roman"/>
      <w:b/>
      <w:sz w:val="32"/>
      <w:szCs w:val="24"/>
      <w:lang w:bidi="ar-SA"/>
    </w:rPr>
  </w:style>
  <w:style w:type="paragraph" w:customStyle="1" w:styleId="78">
    <w:name w:val="标题 3_0_1_0"/>
    <w:basedOn w:val="79"/>
    <w:next w:val="79"/>
    <w:qFormat/>
    <w:uiPriority w:val="0"/>
    <w:pPr>
      <w:adjustRightInd w:val="0"/>
      <w:snapToGrid w:val="0"/>
      <w:spacing w:line="500" w:lineRule="exact"/>
      <w:ind w:left="0" w:firstLine="0"/>
      <w:jc w:val="center"/>
      <w:outlineLvl w:val="2"/>
    </w:pPr>
    <w:rPr>
      <w:rFonts w:ascii="宋体" w:hAnsi="宋体" w:eastAsia="宋体" w:cs="Times New Roman"/>
      <w:b/>
      <w:sz w:val="32"/>
      <w:szCs w:val="32"/>
    </w:rPr>
  </w:style>
  <w:style w:type="paragraph" w:customStyle="1" w:styleId="79">
    <w:name w:val="正文_0_0_6"/>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80">
    <w:name w:val="Normal_15"/>
    <w:qFormat/>
    <w:uiPriority w:val="0"/>
    <w:rPr>
      <w:rFonts w:ascii="黑体" w:hAnsi="黑体" w:eastAsia="黑体" w:cs="Times New Roman"/>
      <w:b/>
      <w:sz w:val="32"/>
      <w:szCs w:val="24"/>
      <w:lang w:bidi="ar-SA"/>
    </w:rPr>
  </w:style>
  <w:style w:type="paragraph" w:customStyle="1" w:styleId="81">
    <w:name w:val="标题 2_0_0_0_0"/>
    <w:basedOn w:val="82"/>
    <w:next w:val="82"/>
    <w:qFormat/>
    <w:uiPriority w:val="0"/>
    <w:pPr>
      <w:keepNext/>
      <w:keepLines/>
      <w:spacing w:before="120" w:after="120" w:line="360" w:lineRule="auto"/>
      <w:jc w:val="center"/>
      <w:outlineLvl w:val="1"/>
    </w:pPr>
    <w:rPr>
      <w:rFonts w:ascii="宋体" w:hAnsi="宋体" w:eastAsia="宋体"/>
      <w:b/>
      <w:bCs/>
      <w:sz w:val="36"/>
      <w:szCs w:val="18"/>
    </w:rPr>
  </w:style>
  <w:style w:type="paragraph" w:customStyle="1" w:styleId="82">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Normal_16"/>
    <w:qFormat/>
    <w:uiPriority w:val="0"/>
    <w:rPr>
      <w:rFonts w:ascii="黑体" w:hAnsi="黑体" w:eastAsia="黑体" w:cs="Times New Roman"/>
      <w:b/>
      <w:sz w:val="32"/>
      <w:szCs w:val="24"/>
      <w:lang w:bidi="ar-SA"/>
    </w:rPr>
  </w:style>
  <w:style w:type="paragraph" w:customStyle="1" w:styleId="84">
    <w:name w:val="标题 2_0_0_1"/>
    <w:basedOn w:val="85"/>
    <w:next w:val="85"/>
    <w:qFormat/>
    <w:uiPriority w:val="0"/>
    <w:pPr>
      <w:keepNext/>
      <w:keepLines/>
      <w:spacing w:before="120" w:after="120" w:line="360" w:lineRule="auto"/>
      <w:jc w:val="center"/>
      <w:outlineLvl w:val="1"/>
    </w:pPr>
    <w:rPr>
      <w:rFonts w:ascii="宋体" w:hAnsi="宋体" w:eastAsia="宋体"/>
      <w:b/>
      <w:bCs/>
      <w:sz w:val="36"/>
      <w:szCs w:val="18"/>
    </w:rPr>
  </w:style>
  <w:style w:type="paragraph" w:customStyle="1" w:styleId="85">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二级条标题"/>
    <w:basedOn w:val="87"/>
    <w:next w:val="89"/>
    <w:qFormat/>
    <w:uiPriority w:val="0"/>
    <w:pPr>
      <w:tabs>
        <w:tab w:val="left" w:pos="360"/>
      </w:tabs>
      <w:ind w:left="0"/>
      <w:outlineLvl w:val="3"/>
    </w:pPr>
  </w:style>
  <w:style w:type="paragraph" w:customStyle="1" w:styleId="87">
    <w:name w:val="一级条标题"/>
    <w:basedOn w:val="88"/>
    <w:next w:val="89"/>
    <w:qFormat/>
    <w:uiPriority w:val="0"/>
    <w:pPr>
      <w:tabs>
        <w:tab w:val="left" w:pos="360"/>
      </w:tabs>
      <w:ind w:left="540"/>
      <w:outlineLvl w:val="2"/>
    </w:pPr>
  </w:style>
  <w:style w:type="paragraph" w:customStyle="1" w:styleId="88">
    <w:name w:val="章标题"/>
    <w:next w:val="89"/>
    <w:qFormat/>
    <w:uiPriority w:val="0"/>
    <w:pPr>
      <w:tabs>
        <w:tab w:val="left" w:pos="360"/>
      </w:tabs>
      <w:spacing w:beforeLines="50" w:afterLines="50"/>
      <w:ind w:left="105"/>
      <w:jc w:val="both"/>
      <w:outlineLvl w:val="1"/>
    </w:pPr>
    <w:rPr>
      <w:rFonts w:ascii="黑体" w:hAnsi="Times New Roman" w:eastAsia="黑体" w:cs="Times New Roman"/>
      <w:sz w:val="21"/>
      <w:lang w:val="en-US" w:eastAsia="zh-CN" w:bidi="ar-SA"/>
    </w:rPr>
  </w:style>
  <w:style w:type="paragraph" w:customStyle="1" w:styleId="8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0">
    <w:name w:val="font31"/>
    <w:basedOn w:val="16"/>
    <w:qFormat/>
    <w:uiPriority w:val="0"/>
    <w:rPr>
      <w:rFonts w:hint="eastAsia" w:ascii="宋体" w:hAnsi="宋体" w:eastAsia="宋体" w:cs="宋体"/>
      <w:b/>
      <w:bCs/>
      <w:color w:val="000000"/>
      <w:sz w:val="24"/>
      <w:szCs w:val="24"/>
      <w:u w:val="none"/>
    </w:rPr>
  </w:style>
  <w:style w:type="paragraph" w:customStyle="1" w:styleId="9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22089</Words>
  <Characters>22996</Characters>
  <Lines>0</Lines>
  <Paragraphs>0</Paragraphs>
  <TotalTime>25</TotalTime>
  <ScaleCrop>false</ScaleCrop>
  <LinksUpToDate>false</LinksUpToDate>
  <CharactersWithSpaces>24872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2023-07-21T09:06:00Z</dcterms:created>
  <dc:creator>悦</dc:creator>
  <cp:lastModifiedBy>遗忘的工人</cp:lastModifiedBy>
  <dcterms:modified xsi:type="dcterms:W3CDTF">2023-09-07T02:49:48Z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3C747CAE539E4344AF3AD1AA33FD596F_11</vt:lpwstr>
  </property>
</Properties>
</file>