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jc w:val="center"/>
        <w:rPr>
          <w:rFonts w:hint="eastAsia" w:eastAsia="宋体" w:cs="宋体"/>
          <w:color w:val="000000"/>
          <w:sz w:val="72"/>
          <w:szCs w:val="72"/>
          <w:highlight w:val="none"/>
          <w:lang w:val="en-US" w:eastAsia="zh-CN"/>
        </w:rPr>
      </w:pPr>
      <w:bookmarkStart w:id="0" w:name="_Toc91227873"/>
      <w:bookmarkStart w:id="1" w:name="_Toc91228506"/>
      <w:bookmarkStart w:id="2" w:name="_Toc78690861"/>
      <w:bookmarkStart w:id="3" w:name="_Toc91227781"/>
      <w:bookmarkStart w:id="4" w:name="_Toc419895939"/>
      <w:bookmarkStart w:id="5" w:name="_Toc187208771"/>
      <w:bookmarkStart w:id="6" w:name="_Toc22745"/>
      <w:bookmarkStart w:id="7" w:name="_Toc11224"/>
      <w:bookmarkStart w:id="8" w:name="_Toc187208927"/>
      <w:bookmarkStart w:id="9" w:name="_Toc256145657"/>
      <w:bookmarkStart w:id="10" w:name="_Toc126250115"/>
      <w:r>
        <w:rPr>
          <w:rFonts w:hint="eastAsia" w:eastAsia="宋体" w:cs="宋体"/>
          <w:color w:val="000000"/>
          <w:sz w:val="72"/>
          <w:szCs w:val="72"/>
          <w:highlight w:val="none"/>
          <w:lang w:val="en-US" w:eastAsia="zh-CN"/>
        </w:rPr>
        <w:t>招标文件</w:t>
      </w:r>
    </w:p>
    <w:p>
      <w:pPr>
        <w:widowControl/>
        <w:adjustRightInd w:val="0"/>
        <w:snapToGrid w:val="0"/>
        <w:spacing w:line="420" w:lineRule="auto"/>
        <w:ind w:left="141"/>
        <w:jc w:val="left"/>
        <w:rPr>
          <w:rFonts w:ascii="仿宋_GB2312" w:hAnsi="仿宋" w:eastAsia="仿宋_GB2312" w:cs="宋体"/>
          <w:b/>
          <w:color w:val="000000"/>
          <w:kern w:val="0"/>
          <w:sz w:val="28"/>
          <w:szCs w:val="28"/>
          <w:highlight w:val="none"/>
          <w:lang w:val="zh-CN"/>
        </w:rPr>
      </w:pPr>
      <w:r>
        <w:rPr>
          <w:rFonts w:hint="eastAsia" w:ascii="黑体" w:hAnsi="黑体" w:eastAsia="黑体" w:cs="宋体"/>
          <w:color w:val="000000"/>
          <w:kern w:val="0"/>
          <w:sz w:val="28"/>
          <w:szCs w:val="28"/>
          <w:highlight w:val="none"/>
        </w:rPr>
        <w:t>一</w:t>
      </w:r>
      <w:r>
        <w:rPr>
          <w:rFonts w:hint="eastAsia" w:ascii="仿宋_GB2312" w:hAnsi="仿宋" w:eastAsia="仿宋_GB2312" w:cs="宋体"/>
          <w:b/>
          <w:color w:val="000000"/>
          <w:kern w:val="0"/>
          <w:sz w:val="28"/>
          <w:szCs w:val="28"/>
          <w:highlight w:val="none"/>
        </w:rPr>
        <w:t>、</w:t>
      </w:r>
      <w:r>
        <w:rPr>
          <w:rFonts w:hint="eastAsia" w:ascii="黑体" w:hAnsi="黑体" w:eastAsia="黑体" w:cs="宋体"/>
          <w:color w:val="000000"/>
          <w:kern w:val="0"/>
          <w:sz w:val="28"/>
          <w:szCs w:val="28"/>
          <w:highlight w:val="none"/>
        </w:rPr>
        <w:t>项目概况与招标范围：</w:t>
      </w:r>
    </w:p>
    <w:p>
      <w:pPr>
        <w:widowControl/>
        <w:adjustRightInd w:val="0"/>
        <w:snapToGrid w:val="0"/>
        <w:spacing w:line="420" w:lineRule="auto"/>
        <w:ind w:left="141"/>
        <w:jc w:val="left"/>
        <w:rPr>
          <w:rFonts w:hint="eastAsia" w:ascii="仿宋" w:hAnsi="仿宋" w:eastAsia="仿宋" w:cs="仿宋"/>
          <w:b w:val="0"/>
          <w:bCs w:val="0"/>
          <w:sz w:val="28"/>
          <w:szCs w:val="28"/>
          <w:lang w:val="en-US" w:eastAsia="zh-CN"/>
        </w:rPr>
      </w:pPr>
      <w:r>
        <w:rPr>
          <w:rFonts w:hint="eastAsia" w:ascii="仿宋" w:hAnsi="仿宋" w:eastAsia="仿宋" w:cs="宋体"/>
          <w:color w:val="000000"/>
          <w:kern w:val="0"/>
          <w:sz w:val="28"/>
          <w:szCs w:val="28"/>
          <w:highlight w:val="none"/>
        </w:rPr>
        <w:t xml:space="preserve"> </w:t>
      </w:r>
      <w:r>
        <w:rPr>
          <w:rFonts w:hint="eastAsia" w:ascii="仿宋" w:hAnsi="仿宋" w:eastAsia="仿宋" w:cs="宋体"/>
          <w:color w:val="000000"/>
          <w:kern w:val="0"/>
          <w:sz w:val="28"/>
          <w:szCs w:val="28"/>
          <w:highlight w:val="none"/>
          <w:lang w:val="zh-CN"/>
        </w:rPr>
        <w:t xml:space="preserve"> </w:t>
      </w:r>
      <w:r>
        <w:rPr>
          <w:rFonts w:hint="eastAsia" w:ascii="仿宋" w:hAnsi="仿宋" w:eastAsia="仿宋" w:cs="宋体"/>
          <w:color w:val="000000"/>
          <w:kern w:val="0"/>
          <w:sz w:val="40"/>
          <w:szCs w:val="40"/>
          <w:highlight w:val="none"/>
          <w:lang w:val="zh-CN"/>
        </w:rPr>
        <w:t xml:space="preserve"> </w:t>
      </w:r>
      <w:r>
        <w:rPr>
          <w:rFonts w:hint="eastAsia" w:ascii="宋体" w:hAnsi="宋体" w:cs="宋体"/>
          <w:color w:val="000000"/>
          <w:kern w:val="0"/>
          <w:sz w:val="28"/>
          <w:szCs w:val="28"/>
          <w:highlight w:val="none"/>
          <w:lang w:val="zh-CN"/>
        </w:rPr>
        <w:t>1、项目编号：</w:t>
      </w:r>
      <w:r>
        <w:rPr>
          <w:rFonts w:hint="eastAsia" w:ascii="宋体" w:hAnsi="宋体" w:cs="宋体"/>
          <w:color w:val="000000"/>
          <w:kern w:val="0"/>
          <w:sz w:val="28"/>
          <w:szCs w:val="28"/>
          <w:highlight w:val="none"/>
        </w:rPr>
        <w:t>2</w:t>
      </w:r>
      <w:r>
        <w:rPr>
          <w:rFonts w:hint="eastAsia" w:ascii="仿宋" w:hAnsi="仿宋" w:eastAsia="仿宋" w:cs="仿宋"/>
          <w:b w:val="0"/>
          <w:bCs w:val="0"/>
          <w:sz w:val="28"/>
          <w:szCs w:val="28"/>
          <w:lang w:val="zh-CN" w:eastAsia="zh-CN"/>
        </w:rPr>
        <w:t>023JS</w:t>
      </w:r>
      <w:r>
        <w:rPr>
          <w:rFonts w:hint="eastAsia" w:ascii="仿宋" w:hAnsi="仿宋" w:eastAsia="仿宋" w:cs="仿宋"/>
          <w:b w:val="0"/>
          <w:bCs w:val="0"/>
          <w:sz w:val="28"/>
          <w:szCs w:val="28"/>
          <w:lang w:val="en-US" w:eastAsia="zh-CN"/>
        </w:rPr>
        <w:t>0612</w:t>
      </w:r>
    </w:p>
    <w:p>
      <w:pPr>
        <w:widowControl/>
        <w:adjustRightInd w:val="0"/>
        <w:snapToGrid w:val="0"/>
        <w:spacing w:line="420" w:lineRule="auto"/>
        <w:ind w:left="141"/>
        <w:jc w:val="left"/>
        <w:rPr>
          <w:rFonts w:hint="eastAsia" w:ascii="宋体" w:hAnsi="宋体" w:cs="宋体"/>
          <w:color w:val="000000"/>
          <w:kern w:val="0"/>
          <w:sz w:val="28"/>
          <w:szCs w:val="28"/>
          <w:highlight w:val="none"/>
          <w:lang w:val="zh-CN"/>
        </w:rPr>
      </w:pPr>
      <w:r>
        <w:rPr>
          <w:rFonts w:hint="eastAsia" w:ascii="宋体" w:hAnsi="宋体" w:cs="宋体"/>
          <w:color w:val="000000"/>
          <w:kern w:val="0"/>
          <w:sz w:val="28"/>
          <w:szCs w:val="28"/>
          <w:highlight w:val="none"/>
          <w:lang w:val="zh-CN"/>
        </w:rPr>
        <w:t xml:space="preserve">   2、项目名称：甘肃传祁甘味乳业有限责任公司日处理1200吨乳品加工厂建设项目——10KV 供电工程</w:t>
      </w:r>
    </w:p>
    <w:p>
      <w:pPr>
        <w:widowControl/>
        <w:adjustRightInd w:val="0"/>
        <w:snapToGrid w:val="0"/>
        <w:spacing w:line="420" w:lineRule="auto"/>
        <w:ind w:left="141"/>
        <w:jc w:val="left"/>
        <w:rPr>
          <w:rFonts w:hint="eastAsia" w:ascii="仿宋" w:hAnsi="仿宋" w:eastAsia="仿宋" w:cs="仿宋"/>
          <w:b w:val="0"/>
          <w:bCs w:val="0"/>
          <w:sz w:val="28"/>
          <w:szCs w:val="28"/>
          <w:lang w:val="zh-CN" w:eastAsia="zh-CN"/>
        </w:rPr>
      </w:pPr>
      <w:r>
        <w:rPr>
          <w:rFonts w:hint="eastAsia" w:ascii="宋体" w:hAnsi="宋体" w:cs="宋体"/>
          <w:color w:val="000000"/>
          <w:kern w:val="0"/>
          <w:sz w:val="28"/>
          <w:szCs w:val="28"/>
          <w:highlight w:val="none"/>
          <w:lang w:val="zh-CN"/>
        </w:rPr>
        <w:t xml:space="preserve">   3、项目地点：</w:t>
      </w:r>
      <w:r>
        <w:rPr>
          <w:rFonts w:hint="eastAsia" w:ascii="仿宋" w:hAnsi="仿宋" w:eastAsia="仿宋" w:cs="仿宋"/>
          <w:b w:val="0"/>
          <w:bCs w:val="0"/>
          <w:sz w:val="28"/>
          <w:szCs w:val="28"/>
          <w:lang w:val="zh-CN" w:eastAsia="zh-CN"/>
        </w:rPr>
        <w:t xml:space="preserve">甘肃省兰州新区中川园区石羊河街与泰山路交汇处北100米 </w:t>
      </w:r>
    </w:p>
    <w:p>
      <w:pPr>
        <w:ind w:firstLine="560" w:firstLineChars="200"/>
        <w:rPr>
          <w:rFonts w:hint="eastAsia" w:ascii="宋体" w:hAnsi="宋体" w:cs="宋体"/>
          <w:color w:val="000000"/>
          <w:kern w:val="0"/>
          <w:sz w:val="28"/>
          <w:szCs w:val="28"/>
          <w:highlight w:val="none"/>
          <w:lang w:val="zh-CN"/>
        </w:rPr>
      </w:pPr>
      <w:r>
        <w:rPr>
          <w:rFonts w:hint="eastAsia" w:ascii="宋体" w:hAnsi="宋体" w:cs="宋体"/>
          <w:color w:val="000000"/>
          <w:kern w:val="0"/>
          <w:sz w:val="28"/>
          <w:szCs w:val="28"/>
          <w:highlight w:val="none"/>
          <w:lang w:val="zh-CN"/>
        </w:rPr>
        <w:t>4、项目规模：</w:t>
      </w:r>
    </w:p>
    <w:p>
      <w:pPr>
        <w:numPr>
          <w:ilvl w:val="0"/>
          <w:numId w:val="0"/>
        </w:numPr>
        <w:ind w:left="420" w:leftChars="0" w:firstLine="280" w:firstLineChars="100"/>
        <w:jc w:val="both"/>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 xml:space="preserve">甘肃传祁甘味乳业有限责任公司日处理1200吨乳品加工厂建设项目，选址位于兰州新区中川园区纬二十二路以南、经十-路以东、纬二十路以北，总占地面积278.366亩，其中建设用地面积214.22亩，计划总投资4.25亿元。   </w:t>
      </w:r>
    </w:p>
    <w:p>
      <w:pPr>
        <w:widowControl/>
        <w:adjustRightInd w:val="0"/>
        <w:snapToGrid w:val="0"/>
        <w:spacing w:line="420" w:lineRule="auto"/>
        <w:ind w:firstLine="560" w:firstLineChars="200"/>
        <w:jc w:val="left"/>
        <w:rPr>
          <w:rFonts w:hint="eastAsia" w:ascii="仿宋" w:hAnsi="仿宋" w:eastAsia="仿宋" w:cs="仿宋"/>
          <w:b w:val="0"/>
          <w:bCs w:val="0"/>
          <w:sz w:val="28"/>
          <w:szCs w:val="28"/>
          <w:lang w:val="zh-CN" w:eastAsia="zh-CN"/>
        </w:rPr>
      </w:pPr>
      <w:r>
        <w:rPr>
          <w:rFonts w:hint="eastAsia" w:ascii="宋体" w:hAnsi="宋体" w:cs="宋体"/>
          <w:color w:val="000000"/>
          <w:kern w:val="0"/>
          <w:sz w:val="28"/>
          <w:szCs w:val="28"/>
          <w:highlight w:val="none"/>
          <w:lang w:val="zh-CN"/>
        </w:rPr>
        <w:t>5、计划工期：</w:t>
      </w:r>
      <w:r>
        <w:rPr>
          <w:rFonts w:hint="eastAsia" w:ascii="仿宋" w:hAnsi="仿宋" w:eastAsia="仿宋" w:cs="仿宋"/>
          <w:b w:val="0"/>
          <w:bCs w:val="0"/>
          <w:sz w:val="28"/>
          <w:szCs w:val="28"/>
          <w:lang w:val="zh-CN" w:eastAsia="zh-CN"/>
        </w:rPr>
        <w:t>签定合同后，</w:t>
      </w:r>
      <w:r>
        <w:rPr>
          <w:rFonts w:hint="eastAsia" w:ascii="仿宋" w:hAnsi="仿宋" w:eastAsia="仿宋" w:cs="仿宋"/>
          <w:b w:val="0"/>
          <w:bCs w:val="0"/>
          <w:sz w:val="28"/>
          <w:szCs w:val="28"/>
          <w:lang w:val="en-US" w:eastAsia="zh-CN"/>
        </w:rPr>
        <w:t>90</w:t>
      </w:r>
      <w:r>
        <w:rPr>
          <w:rFonts w:hint="eastAsia" w:ascii="仿宋" w:hAnsi="仿宋" w:eastAsia="仿宋" w:cs="仿宋"/>
          <w:b w:val="0"/>
          <w:bCs w:val="0"/>
          <w:sz w:val="28"/>
          <w:szCs w:val="28"/>
          <w:lang w:val="zh-CN" w:eastAsia="zh-CN"/>
        </w:rPr>
        <w:t>天内交货安装完毕，具备使用条件。</w:t>
      </w:r>
    </w:p>
    <w:p>
      <w:pPr>
        <w:rPr>
          <w:rFonts w:hint="eastAsia"/>
          <w:lang w:val="en-US" w:eastAsia="zh-CN"/>
        </w:rPr>
      </w:pPr>
      <w:r>
        <w:rPr>
          <w:rFonts w:hint="eastAsia" w:ascii="宋体" w:hAnsi="宋体" w:cs="宋体"/>
          <w:color w:val="000000"/>
          <w:kern w:val="0"/>
          <w:sz w:val="28"/>
          <w:szCs w:val="28"/>
          <w:highlight w:val="none"/>
          <w:lang w:val="zh-CN"/>
        </w:rPr>
        <w:t xml:space="preserve"> </w:t>
      </w:r>
      <w:r>
        <w:rPr>
          <w:rFonts w:hint="eastAsia" w:ascii="宋体" w:hAnsi="宋体" w:cs="宋体"/>
          <w:color w:val="000000"/>
          <w:kern w:val="0"/>
          <w:sz w:val="28"/>
          <w:szCs w:val="28"/>
          <w:highlight w:val="none"/>
          <w:lang w:val="en-US" w:eastAsia="zh-CN"/>
        </w:rPr>
        <w:t xml:space="preserve">   </w:t>
      </w:r>
      <w:r>
        <w:rPr>
          <w:rFonts w:hint="eastAsia" w:ascii="宋体" w:hAnsi="宋体" w:cs="宋体"/>
          <w:color w:val="000000"/>
          <w:kern w:val="0"/>
          <w:sz w:val="28"/>
          <w:szCs w:val="28"/>
          <w:highlight w:val="none"/>
          <w:lang w:val="zh-CN"/>
        </w:rPr>
        <w:t>6、</w:t>
      </w:r>
      <w:r>
        <w:rPr>
          <w:rFonts w:hint="eastAsia" w:ascii="宋体" w:hAnsi="宋体" w:cs="宋体"/>
          <w:color w:val="000000"/>
          <w:kern w:val="0"/>
          <w:sz w:val="28"/>
          <w:szCs w:val="28"/>
          <w:highlight w:val="none"/>
          <w:lang w:val="en-US" w:eastAsia="zh-CN"/>
        </w:rPr>
        <w:t>报价范围</w:t>
      </w:r>
      <w:r>
        <w:rPr>
          <w:b/>
          <w:bCs/>
          <w:sz w:val="30"/>
          <w:szCs w:val="30"/>
        </w:rPr>
        <w:t>：</w:t>
      </w:r>
    </w:p>
    <w:p>
      <w:pPr>
        <w:ind w:left="420" w:firstLine="280" w:firstLineChars="100"/>
        <w:rPr>
          <w:rFonts w:ascii="仿宋" w:hAnsi="仿宋" w:eastAsia="仿宋" w:cs="仿宋"/>
          <w:sz w:val="28"/>
          <w:szCs w:val="28"/>
        </w:rPr>
      </w:pPr>
      <w:r>
        <w:rPr>
          <w:rFonts w:hint="eastAsia" w:ascii="仿宋" w:hAnsi="仿宋" w:eastAsia="仿宋" w:cs="仿宋"/>
          <w:sz w:val="28"/>
          <w:szCs w:val="28"/>
        </w:rPr>
        <w:t>1）设计部分：包含项目方案设计、施工图设计及后续服务，施工现场技术支持、设计变更及补充图纸服务、竣工验收配合服务及电力公司项目手续等内容。</w:t>
      </w:r>
    </w:p>
    <w:p>
      <w:pPr>
        <w:ind w:left="420"/>
        <w:rPr>
          <w:rFonts w:ascii="仿宋" w:hAnsi="仿宋" w:eastAsia="仿宋" w:cs="仿宋"/>
          <w:sz w:val="28"/>
          <w:szCs w:val="28"/>
        </w:rPr>
      </w:pPr>
      <w:r>
        <w:rPr>
          <w:rFonts w:hint="eastAsia" w:ascii="仿宋" w:hAnsi="仿宋" w:eastAsia="仿宋" w:cs="仿宋"/>
          <w:sz w:val="28"/>
          <w:szCs w:val="28"/>
        </w:rPr>
        <w:t>1.1 设计必须符合相关技术规范和标准要求。</w:t>
      </w:r>
    </w:p>
    <w:p>
      <w:pPr>
        <w:ind w:left="420"/>
        <w:rPr>
          <w:rFonts w:ascii="仿宋" w:hAnsi="仿宋" w:eastAsia="仿宋" w:cs="仿宋"/>
          <w:sz w:val="28"/>
          <w:szCs w:val="28"/>
        </w:rPr>
      </w:pPr>
      <w:r>
        <w:rPr>
          <w:rFonts w:hint="eastAsia" w:ascii="仿宋" w:hAnsi="仿宋" w:eastAsia="仿宋" w:cs="仿宋"/>
          <w:sz w:val="28"/>
          <w:szCs w:val="28"/>
        </w:rPr>
        <w:t>1.2 变压器等用电设备选型要保证运行的经济合理性。</w:t>
      </w:r>
    </w:p>
    <w:p>
      <w:pPr>
        <w:ind w:left="420"/>
        <w:rPr>
          <w:rFonts w:ascii="仿宋" w:hAnsi="仿宋" w:eastAsia="仿宋" w:cs="仿宋"/>
          <w:sz w:val="28"/>
          <w:szCs w:val="28"/>
        </w:rPr>
      </w:pPr>
      <w:r>
        <w:rPr>
          <w:rFonts w:hint="eastAsia" w:ascii="仿宋" w:hAnsi="仿宋" w:eastAsia="仿宋" w:cs="仿宋"/>
          <w:sz w:val="28"/>
          <w:szCs w:val="28"/>
        </w:rPr>
        <w:t>1.3 配电室平面布局设计按照一二期全部布局，其中设计图二期阴影预留。</w:t>
      </w:r>
    </w:p>
    <w:p>
      <w:pPr>
        <w:ind w:left="420"/>
        <w:rPr>
          <w:rFonts w:ascii="仿宋" w:hAnsi="仿宋" w:eastAsia="仿宋" w:cs="仿宋"/>
          <w:sz w:val="28"/>
          <w:szCs w:val="28"/>
        </w:rPr>
      </w:pPr>
      <w:r>
        <w:rPr>
          <w:rFonts w:hint="eastAsia" w:ascii="仿宋" w:hAnsi="仿宋" w:eastAsia="仿宋" w:cs="仿宋"/>
          <w:sz w:val="28"/>
          <w:szCs w:val="28"/>
        </w:rPr>
        <w:t>1.4 配电室10kV电气主接线为单电源单母线接线方式，电力系统及电源线（缆）路正常运行时，带全部报装容量。0.4kV侧为单母线接线方式，系统及设备正常时，带全部负荷运行。</w:t>
      </w:r>
    </w:p>
    <w:p>
      <w:pPr>
        <w:ind w:left="420"/>
        <w:rPr>
          <w:rFonts w:ascii="仿宋" w:hAnsi="仿宋" w:eastAsia="仿宋" w:cs="仿宋"/>
          <w:sz w:val="28"/>
          <w:szCs w:val="28"/>
        </w:rPr>
      </w:pPr>
      <w:r>
        <w:rPr>
          <w:rFonts w:hint="eastAsia" w:ascii="仿宋" w:hAnsi="仿宋" w:eastAsia="仿宋" w:cs="仿宋"/>
          <w:sz w:val="28"/>
          <w:szCs w:val="28"/>
        </w:rPr>
        <w:t>1.5 为满足电力部门功率因数不低于0.9的要求，本工程应在配电室0.4kV侧母线上装有电容补偿柜，电容补偿柜上装设无功功率自动补偿控制器，可对电容器进行自动或手动投切，以满足无功补偿的需求。</w:t>
      </w:r>
    </w:p>
    <w:p>
      <w:pPr>
        <w:ind w:left="420"/>
        <w:rPr>
          <w:rFonts w:ascii="仿宋" w:hAnsi="仿宋" w:eastAsia="仿宋" w:cs="仿宋"/>
          <w:sz w:val="28"/>
          <w:szCs w:val="28"/>
        </w:rPr>
      </w:pPr>
      <w:r>
        <w:rPr>
          <w:rFonts w:hint="eastAsia" w:ascii="仿宋" w:hAnsi="仿宋" w:eastAsia="仿宋" w:cs="仿宋"/>
          <w:sz w:val="28"/>
          <w:szCs w:val="28"/>
        </w:rPr>
        <w:t>1.6 10kV高压柜的二次保护及测控采用微机保护及测控一体化装置；其中：10kV电源进线柜装设定时限的过流及限时速断等保护；10kV主变受电柜装设定时限过流保护及限时速断，过温及网门保护；10kV馈出线装设定时限过流保护及限时速断保护；各微机保护测控装置对应安装于各个开关柜的仪表室门上，不另外组屏。要求微机装置面板为汉字液晶显示屏，并有信号灯和操作按钮等功能件。</w:t>
      </w:r>
    </w:p>
    <w:p>
      <w:pPr>
        <w:ind w:left="420"/>
        <w:rPr>
          <w:rFonts w:ascii="仿宋" w:hAnsi="仿宋" w:eastAsia="仿宋" w:cs="仿宋"/>
          <w:sz w:val="28"/>
          <w:szCs w:val="28"/>
        </w:rPr>
      </w:pPr>
      <w:r>
        <w:rPr>
          <w:rFonts w:hint="eastAsia" w:ascii="仿宋" w:hAnsi="仿宋" w:eastAsia="仿宋" w:cs="仿宋"/>
          <w:sz w:val="28"/>
          <w:szCs w:val="28"/>
        </w:rPr>
        <w:t>1.7 配电室中0.4kV断路器壳架电流400A以上塑壳断路器采用电动操作机构；400A以下的塑壳断路器采用手动操作机构</w:t>
      </w:r>
    </w:p>
    <w:p>
      <w:pPr>
        <w:ind w:left="420"/>
        <w:rPr>
          <w:rFonts w:ascii="仿宋" w:hAnsi="仿宋" w:eastAsia="仿宋" w:cs="仿宋"/>
          <w:sz w:val="28"/>
          <w:szCs w:val="28"/>
        </w:rPr>
      </w:pPr>
      <w:r>
        <w:rPr>
          <w:rFonts w:hint="eastAsia" w:ascii="仿宋" w:hAnsi="仿宋" w:eastAsia="仿宋" w:cs="仿宋"/>
          <w:sz w:val="28"/>
          <w:szCs w:val="28"/>
        </w:rPr>
        <w:t>1.8 0.4kV框架式断路器均设有短路瞬时、过载长延时保护及失压脱扣装置。</w:t>
      </w:r>
    </w:p>
    <w:p>
      <w:pPr>
        <w:ind w:left="420"/>
        <w:rPr>
          <w:rFonts w:ascii="仿宋" w:hAnsi="仿宋" w:eastAsia="仿宋" w:cs="仿宋"/>
          <w:sz w:val="28"/>
          <w:szCs w:val="28"/>
        </w:rPr>
      </w:pPr>
      <w:r>
        <w:rPr>
          <w:rFonts w:hint="eastAsia" w:ascii="仿宋" w:hAnsi="仿宋" w:eastAsia="仿宋" w:cs="仿宋"/>
          <w:sz w:val="28"/>
          <w:szCs w:val="28"/>
        </w:rPr>
        <w:t>1.9 0.4kV塑壳断路器设有瞬时过流及过载延时脱扣器保护。</w:t>
      </w:r>
    </w:p>
    <w:p>
      <w:pPr>
        <w:ind w:left="420"/>
        <w:rPr>
          <w:rFonts w:ascii="仿宋" w:hAnsi="仿宋" w:eastAsia="仿宋" w:cs="仿宋"/>
          <w:sz w:val="28"/>
          <w:szCs w:val="28"/>
        </w:rPr>
      </w:pPr>
      <w:r>
        <w:rPr>
          <w:rFonts w:hint="eastAsia" w:ascii="仿宋" w:hAnsi="仿宋" w:eastAsia="仿宋" w:cs="仿宋"/>
          <w:sz w:val="28"/>
          <w:szCs w:val="28"/>
        </w:rPr>
        <w:t>1.10 为杜绝变压器网门未关闭时，合10kV主变受电柜的断路器及主变压未断电时，强行打开网门的违规操作，给人生安全带来危险在主变压器网门上装设一组微动开关来闭锁10kV主变受电柜的操作回路以确保人生安全。</w:t>
      </w:r>
    </w:p>
    <w:p>
      <w:pPr>
        <w:ind w:left="420"/>
        <w:rPr>
          <w:rFonts w:ascii="仿宋" w:hAnsi="仿宋" w:eastAsia="仿宋" w:cs="仿宋"/>
          <w:sz w:val="28"/>
          <w:szCs w:val="28"/>
        </w:rPr>
      </w:pPr>
      <w:r>
        <w:rPr>
          <w:rFonts w:hint="eastAsia" w:ascii="仿宋" w:hAnsi="仿宋" w:eastAsia="仿宋" w:cs="仿宋"/>
          <w:sz w:val="28"/>
          <w:szCs w:val="28"/>
        </w:rPr>
        <w:t>（2）采购部分：包含本项目范围内全部设备材料采购。</w:t>
      </w:r>
    </w:p>
    <w:p>
      <w:pPr>
        <w:ind w:left="420"/>
        <w:rPr>
          <w:rFonts w:ascii="仿宋" w:hAnsi="仿宋" w:eastAsia="仿宋" w:cs="仿宋"/>
          <w:sz w:val="28"/>
          <w:szCs w:val="28"/>
        </w:rPr>
      </w:pPr>
      <w:r>
        <w:rPr>
          <w:rFonts w:hint="eastAsia" w:ascii="仿宋" w:hAnsi="仿宋" w:eastAsia="仿宋" w:cs="仿宋"/>
          <w:sz w:val="28"/>
          <w:szCs w:val="28"/>
        </w:rPr>
        <w:t>（3）施工部分：包括但不限于 10KV 供电工程、0.4KV低压出线部分。其中10KV供电工程包括户外进线到动力车间配电室再由动力车间配电室到生产车间一配电室所涉及到的更换10KV户外计量，高压电缆及敷设电缆所涉及到的电力电缆头、电缆保护管、桥架线槽、防火堵洞、电缆井（混凝土电力井盖、铸铁井座）、电缆沟（预埋电缆保护管）开挖与回填以及电缆实验，变压器的安装及后期调试实验，配电室设备土建基础接地装置及配电室内双电源照明配电箱、事故信号箱、配电室明敷避雷网、线槽、配线、灯具、照明开关、插座、配电室静电地板及支架、高低压配电柜安装所涉及到的电力电缆、电力电缆头、控制电缆、控制电缆头、低压封闭式插线母线槽、始端箱、分线箱、直流馈电屏由投标厂家负责购买及施工。（动力车间配电室及生产车间一配电室内高压柜及低压柜内元器件应使用甲方规定品牌投标厂家不得随意更改，高压电缆及配电室所需用到的所有电缆根据现场工程量结算）0.4KV低压出线部分包括动力车间配电室0.4KV低压出线侧去乳清粉车间、生产车间二、食堂、倒班楼等区域用电设备的低压电缆，生产车间一配电室0.4KV低压出线侧到生产车间一、污水处理区域、化学试剂库、水泵房等区域用电设备的低压电缆，及敷设电缆所涉及到的电力电缆头、电缆保护管、桥架线槽、防火堵洞、电缆井（混凝土电力井盖、铸铁井座）、电缆沟（预埋电缆保护管）开挖与回填以及电缆实验由投标厂家负责购买及施工，（0.4KV出线侧低压电缆、各个车间内所需用到的分线柜以及厂区内一些无人负责接线的区域所发生的材料及施工费用根据现场工程量结算）以及工程结束后配合招标人完成预算审核、结算审核及结算审计工作。</w:t>
      </w:r>
    </w:p>
    <w:p>
      <w:pPr>
        <w:ind w:left="420"/>
        <w:rPr>
          <w:rFonts w:ascii="仿宋" w:hAnsi="仿宋" w:eastAsia="仿宋" w:cs="仿宋"/>
          <w:sz w:val="28"/>
          <w:szCs w:val="28"/>
        </w:rPr>
      </w:pPr>
      <w:r>
        <w:rPr>
          <w:rFonts w:hint="eastAsia" w:ascii="仿宋" w:hAnsi="仿宋" w:eastAsia="仿宋" w:cs="仿宋"/>
          <w:sz w:val="28"/>
          <w:szCs w:val="28"/>
        </w:rPr>
        <w:t>（4）按供电局要求完成前期手续办理和后期竣工验收移交等工作。</w:t>
      </w:r>
    </w:p>
    <w:p>
      <w:pPr>
        <w:ind w:firstLine="560" w:firstLineChars="200"/>
        <w:rPr>
          <w:rFonts w:ascii="仿宋" w:hAnsi="仿宋" w:eastAsia="仿宋" w:cs="仿宋"/>
          <w:sz w:val="28"/>
          <w:szCs w:val="28"/>
        </w:rPr>
      </w:pPr>
      <w:r>
        <w:rPr>
          <w:rFonts w:hint="eastAsia" w:ascii="仿宋" w:hAnsi="仿宋" w:eastAsia="仿宋" w:cs="仿宋"/>
          <w:sz w:val="28"/>
          <w:szCs w:val="28"/>
        </w:rPr>
        <w:t>（5）所有原材料的检测费用，施工过程中的检测费用等，施工完毕后向招标人移交完整的施工资料4份。</w:t>
      </w:r>
    </w:p>
    <w:p>
      <w:pPr>
        <w:ind w:firstLine="560" w:firstLineChars="200"/>
        <w:rPr>
          <w:rFonts w:ascii="仿宋" w:hAnsi="仿宋" w:eastAsia="仿宋" w:cs="仿宋"/>
          <w:sz w:val="28"/>
          <w:szCs w:val="28"/>
        </w:rPr>
      </w:pPr>
      <w:r>
        <w:rPr>
          <w:rFonts w:hint="eastAsia" w:ascii="仿宋" w:hAnsi="仿宋" w:eastAsia="仿宋" w:cs="仿宋"/>
          <w:sz w:val="28"/>
          <w:szCs w:val="28"/>
        </w:rPr>
        <w:t>（6）合同签订后中标人必须就对本项目购买商业保险及工商保险</w:t>
      </w:r>
    </w:p>
    <w:p>
      <w:pPr>
        <w:ind w:firstLine="560" w:firstLineChars="200"/>
        <w:rPr>
          <w:rFonts w:ascii="仿宋" w:hAnsi="仿宋" w:eastAsia="仿宋" w:cs="仿宋"/>
          <w:sz w:val="28"/>
          <w:szCs w:val="28"/>
        </w:rPr>
      </w:pPr>
      <w:r>
        <w:rPr>
          <w:rFonts w:hint="eastAsia" w:ascii="仿宋" w:hAnsi="仿宋" w:eastAsia="仿宋" w:cs="仿宋"/>
          <w:sz w:val="28"/>
          <w:szCs w:val="28"/>
        </w:rPr>
        <w:t>（7）现场施工安全文明施工费（考虑在综合单价内、不单另列项）。</w:t>
      </w:r>
    </w:p>
    <w:p>
      <w:pPr>
        <w:ind w:firstLine="560" w:firstLineChars="200"/>
        <w:rPr>
          <w:rFonts w:ascii="仿宋" w:hAnsi="仿宋" w:eastAsia="仿宋" w:cs="仿宋"/>
          <w:sz w:val="28"/>
          <w:szCs w:val="28"/>
        </w:rPr>
      </w:pPr>
      <w:r>
        <w:rPr>
          <w:rFonts w:hint="eastAsia" w:ascii="仿宋" w:hAnsi="仿宋" w:eastAsia="仿宋" w:cs="仿宋"/>
          <w:sz w:val="28"/>
          <w:szCs w:val="28"/>
        </w:rPr>
        <w:t>（8）承包人应当向发包人出具和提供相应金额增值税专用发票。</w:t>
      </w:r>
    </w:p>
    <w:p>
      <w:pPr>
        <w:widowControl/>
        <w:adjustRightInd w:val="0"/>
        <w:snapToGrid w:val="0"/>
        <w:spacing w:line="420" w:lineRule="auto"/>
        <w:ind w:left="141"/>
        <w:jc w:val="left"/>
        <w:rPr>
          <w:rFonts w:ascii="仿宋" w:hAnsi="仿宋" w:eastAsia="仿宋" w:cs="仿宋"/>
          <w:sz w:val="28"/>
          <w:szCs w:val="28"/>
        </w:rPr>
      </w:pPr>
      <w:r>
        <w:rPr>
          <w:rFonts w:hint="eastAsia" w:ascii="仿宋" w:hAnsi="仿宋" w:eastAsia="仿宋" w:cs="仿宋"/>
          <w:sz w:val="28"/>
          <w:szCs w:val="28"/>
        </w:rPr>
        <w:t>（9）本项目采用固定综合单价报价方式，报价时应综合考虑材料价格涨跌因素，工程结算时不因材料涨跌而调整</w:t>
      </w:r>
      <w:r>
        <w:rPr>
          <w:rFonts w:hint="eastAsia" w:ascii="宋体" w:hAnsi="宋体" w:cs="宋体"/>
          <w:color w:val="000000"/>
          <w:kern w:val="0"/>
          <w:sz w:val="28"/>
          <w:szCs w:val="28"/>
          <w:lang w:val="zh-CN"/>
        </w:rPr>
        <w:t>。</w:t>
      </w:r>
      <w:r>
        <w:rPr>
          <w:rFonts w:hint="eastAsia" w:ascii="仿宋" w:hAnsi="仿宋" w:eastAsia="仿宋" w:cs="仿宋"/>
          <w:sz w:val="28"/>
          <w:szCs w:val="28"/>
          <w:lang w:val="zh-CN"/>
        </w:rPr>
        <w:t>本项目为交钥匙工程，包括深化设计、材料采购、运输、存储、报审报验、检测、施工、缺陷处理、验收前外立面保洁、成品保护、通过相关验收、技术培训、质量保修及后期服务、竣工资料整编等所有相关费用均包含在投标报价中。</w:t>
      </w:r>
    </w:p>
    <w:p>
      <w:pPr>
        <w:widowControl/>
        <w:adjustRightInd w:val="0"/>
        <w:snapToGrid w:val="0"/>
        <w:spacing w:line="420" w:lineRule="auto"/>
        <w:ind w:left="141"/>
        <w:jc w:val="left"/>
        <w:rPr>
          <w:rFonts w:ascii="仿宋" w:hAnsi="仿宋" w:eastAsia="仿宋" w:cs="仿宋"/>
          <w:sz w:val="28"/>
          <w:szCs w:val="28"/>
          <w:lang w:val="zh-CN"/>
        </w:rPr>
      </w:pPr>
      <w:r>
        <w:rPr>
          <w:rFonts w:hint="eastAsia" w:ascii="宋体" w:hAnsi="宋体" w:cs="宋体"/>
          <w:color w:val="000000"/>
          <w:kern w:val="0"/>
          <w:sz w:val="28"/>
          <w:szCs w:val="28"/>
        </w:rPr>
        <w:t xml:space="preserve">   </w:t>
      </w:r>
      <w:r>
        <w:rPr>
          <w:rFonts w:hint="eastAsia" w:ascii="仿宋" w:hAnsi="仿宋" w:eastAsia="仿宋" w:cs="仿宋"/>
          <w:sz w:val="28"/>
          <w:szCs w:val="28"/>
          <w:lang w:val="zh-CN"/>
        </w:rPr>
        <w:t>7、资金来源：自筹资金</w:t>
      </w:r>
    </w:p>
    <w:p>
      <w:pPr>
        <w:widowControl/>
        <w:adjustRightInd w:val="0"/>
        <w:snapToGrid w:val="0"/>
        <w:spacing w:line="420" w:lineRule="auto"/>
        <w:ind w:left="141"/>
        <w:jc w:val="left"/>
        <w:rPr>
          <w:rFonts w:hint="eastAsia" w:ascii="宋体" w:hAnsi="宋体" w:cs="宋体"/>
          <w:color w:val="000000"/>
          <w:kern w:val="0"/>
          <w:sz w:val="28"/>
          <w:szCs w:val="28"/>
          <w:highlight w:val="none"/>
        </w:rPr>
      </w:pPr>
      <w:r>
        <w:rPr>
          <w:rFonts w:hint="eastAsia" w:ascii="仿宋" w:hAnsi="仿宋" w:eastAsia="仿宋" w:cs="仿宋"/>
          <w:b w:val="0"/>
          <w:bCs w:val="0"/>
          <w:sz w:val="28"/>
          <w:szCs w:val="28"/>
          <w:lang w:val="zh-CN" w:eastAsia="zh-CN"/>
        </w:rPr>
        <w:t xml:space="preserve">   8、标段划分：本</w:t>
      </w:r>
      <w:r>
        <w:rPr>
          <w:rFonts w:hint="eastAsia" w:ascii="仿宋" w:hAnsi="仿宋" w:eastAsia="仿宋" w:cs="仿宋"/>
          <w:b w:val="0"/>
          <w:bCs w:val="0"/>
          <w:sz w:val="28"/>
          <w:szCs w:val="28"/>
          <w:lang w:val="en-US" w:eastAsia="zh-CN"/>
        </w:rPr>
        <w:t>工程</w:t>
      </w:r>
      <w:r>
        <w:rPr>
          <w:rFonts w:hint="eastAsia" w:ascii="仿宋" w:hAnsi="仿宋" w:eastAsia="仿宋" w:cs="仿宋"/>
          <w:b w:val="0"/>
          <w:bCs w:val="0"/>
          <w:sz w:val="28"/>
          <w:szCs w:val="28"/>
          <w:lang w:val="zh-CN" w:eastAsia="zh-CN"/>
        </w:rPr>
        <w:t>共一个标段。</w:t>
      </w:r>
      <w:r>
        <w:rPr>
          <w:rFonts w:hint="eastAsia" w:ascii="宋体" w:hAnsi="宋体" w:cs="宋体"/>
          <w:color w:val="000000"/>
          <w:kern w:val="0"/>
          <w:sz w:val="28"/>
          <w:szCs w:val="28"/>
          <w:highlight w:val="none"/>
        </w:rPr>
        <w:t xml:space="preserve"> </w:t>
      </w:r>
    </w:p>
    <w:p>
      <w:pPr>
        <w:widowControl/>
        <w:adjustRightInd w:val="0"/>
        <w:snapToGrid w:val="0"/>
        <w:spacing w:line="420" w:lineRule="auto"/>
        <w:ind w:left="141"/>
        <w:jc w:val="left"/>
        <w:rPr>
          <w:rFonts w:ascii="宋体" w:hAnsi="宋体" w:cs="宋体"/>
          <w:b/>
          <w:bCs/>
          <w:color w:val="000000"/>
          <w:kern w:val="0"/>
          <w:sz w:val="28"/>
          <w:szCs w:val="28"/>
          <w:highlight w:val="none"/>
          <w:lang w:val="zh-CN"/>
        </w:rPr>
      </w:pPr>
      <w:r>
        <w:rPr>
          <w:rFonts w:hint="eastAsia" w:ascii="宋体" w:hAnsi="宋体" w:cs="宋体"/>
          <w:b/>
          <w:bCs/>
          <w:color w:val="000000"/>
          <w:kern w:val="0"/>
          <w:sz w:val="28"/>
          <w:szCs w:val="28"/>
          <w:highlight w:val="none"/>
        </w:rPr>
        <w:t>二、项目分标段情况：</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182"/>
        <w:gridCol w:w="56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标段编号</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名称</w:t>
            </w:r>
          </w:p>
        </w:tc>
        <w:tc>
          <w:tcPr>
            <w:tcW w:w="56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投标人资格要求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一</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宋体" w:hAnsi="宋体" w:cs="宋体"/>
                <w:color w:val="000000"/>
                <w:kern w:val="0"/>
                <w:sz w:val="28"/>
                <w:szCs w:val="28"/>
                <w:highlight w:val="none"/>
              </w:rPr>
            </w:pPr>
          </w:p>
        </w:tc>
        <w:tc>
          <w:tcPr>
            <w:tcW w:w="56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olor w:val="000000"/>
                <w:szCs w:val="21"/>
                <w:highlight w:val="none"/>
              </w:rPr>
            </w:pPr>
            <w:r>
              <w:rPr>
                <w:rFonts w:hint="eastAsia" w:ascii="宋体" w:hAnsi="宋体"/>
                <w:color w:val="000000"/>
                <w:szCs w:val="21"/>
                <w:highlight w:val="none"/>
              </w:rPr>
              <w:t>1、投标人须符合《中华人民共和国招标投标法》及《中华人民共和国招标投标法实施条例》的规定，在中国境内注册，具有独立法人资格的企业，具备所招设备自行生产能力，信誉及业绩良好；</w:t>
            </w:r>
          </w:p>
          <w:p>
            <w:pPr>
              <w:spacing w:line="240" w:lineRule="auto"/>
              <w:rPr>
                <w:rFonts w:hint="eastAsia" w:ascii="宋体" w:hAnsi="宋体"/>
                <w:color w:val="000000"/>
                <w:szCs w:val="21"/>
                <w:highlight w:val="none"/>
              </w:rPr>
            </w:pPr>
            <w:r>
              <w:rPr>
                <w:rFonts w:hint="eastAsia" w:ascii="宋体" w:hAnsi="宋体"/>
                <w:color w:val="000000"/>
                <w:szCs w:val="21"/>
                <w:highlight w:val="none"/>
              </w:rPr>
              <w:t xml:space="preserve">2、投标人须具备企业资质要求： </w:t>
            </w:r>
          </w:p>
          <w:p>
            <w:pPr>
              <w:spacing w:line="240" w:lineRule="auto"/>
              <w:rPr>
                <w:rFonts w:hint="eastAsia" w:ascii="宋体" w:hAnsi="宋体"/>
                <w:color w:val="000000"/>
                <w:szCs w:val="21"/>
                <w:highlight w:val="none"/>
              </w:rPr>
            </w:pPr>
            <w:r>
              <w:rPr>
                <w:rFonts w:hint="eastAsia" w:ascii="宋体" w:hAnsi="宋体"/>
                <w:color w:val="000000"/>
                <w:szCs w:val="21"/>
                <w:highlight w:val="none"/>
              </w:rPr>
              <w:t>施工企业：具备建设行政主管部门颁发的</w:t>
            </w:r>
            <w:r>
              <w:rPr>
                <w:rFonts w:hint="eastAsia" w:ascii="宋体" w:hAnsi="宋体"/>
                <w:color w:val="000000"/>
                <w:szCs w:val="21"/>
                <w:highlight w:val="none"/>
                <w:lang w:val="en-US" w:eastAsia="zh-CN"/>
              </w:rPr>
              <w:t>电力</w:t>
            </w:r>
            <w:r>
              <w:rPr>
                <w:rFonts w:hint="eastAsia" w:ascii="宋体" w:hAnsi="宋体"/>
                <w:color w:val="000000"/>
                <w:szCs w:val="21"/>
                <w:highlight w:val="none"/>
              </w:rPr>
              <w:t>工程专业承包</w:t>
            </w:r>
            <w:r>
              <w:rPr>
                <w:rFonts w:hint="eastAsia" w:ascii="宋体" w:hAnsi="宋体"/>
                <w:color w:val="000000"/>
                <w:szCs w:val="21"/>
                <w:highlight w:val="none"/>
                <w:lang w:val="en-US" w:eastAsia="zh-CN"/>
              </w:rPr>
              <w:t>二</w:t>
            </w:r>
            <w:r>
              <w:rPr>
                <w:rFonts w:hint="eastAsia" w:ascii="宋体" w:hAnsi="宋体"/>
                <w:color w:val="000000"/>
                <w:szCs w:val="21"/>
                <w:highlight w:val="none"/>
              </w:rPr>
              <w:t>级资质，并具备有效的安全生产许可证，且在人员、设备、资金等方面具有相应的施工能力；</w:t>
            </w:r>
          </w:p>
          <w:p>
            <w:pPr>
              <w:spacing w:line="240" w:lineRule="auto"/>
              <w:rPr>
                <w:rFonts w:hint="eastAsia" w:ascii="宋体" w:hAnsi="宋体"/>
                <w:color w:val="000000"/>
                <w:szCs w:val="21"/>
                <w:highlight w:val="none"/>
              </w:rPr>
            </w:pPr>
            <w:r>
              <w:rPr>
                <w:rFonts w:hint="eastAsia" w:ascii="宋体" w:hAnsi="宋体"/>
                <w:color w:val="000000"/>
                <w:szCs w:val="21"/>
                <w:highlight w:val="none"/>
              </w:rPr>
              <w:t>3、投标人拟派项目经理须具备在本公司注册的</w:t>
            </w:r>
            <w:r>
              <w:rPr>
                <w:rFonts w:hint="eastAsia" w:ascii="宋体" w:hAnsi="宋体"/>
                <w:color w:val="000000"/>
                <w:szCs w:val="21"/>
                <w:highlight w:val="none"/>
                <w:lang w:val="en-US" w:eastAsia="zh-CN"/>
              </w:rPr>
              <w:t>电气</w:t>
            </w:r>
            <w:r>
              <w:rPr>
                <w:rFonts w:hint="eastAsia" w:ascii="宋体" w:hAnsi="宋体"/>
                <w:color w:val="000000"/>
                <w:szCs w:val="21"/>
                <w:highlight w:val="none"/>
              </w:rPr>
              <w:t xml:space="preserve">工程专业一级注册建造师证书，具备有效的安全生产考核合格证书（B证），未担任其他在建或已中标工程项目的项目经理,并且在以往的类似工程项目中没有发生过重大质量安全事故或未列入建设工程项目管理黑名单；  </w:t>
            </w:r>
          </w:p>
          <w:p>
            <w:pPr>
              <w:spacing w:line="240" w:lineRule="auto"/>
              <w:rPr>
                <w:rFonts w:hint="eastAsia" w:ascii="宋体" w:hAnsi="宋体"/>
                <w:color w:val="000000"/>
                <w:szCs w:val="21"/>
                <w:highlight w:val="none"/>
              </w:rPr>
            </w:pPr>
            <w:r>
              <w:rPr>
                <w:rFonts w:hint="eastAsia" w:ascii="宋体" w:hAnsi="宋体"/>
                <w:color w:val="000000"/>
                <w:szCs w:val="21"/>
                <w:highlight w:val="none"/>
              </w:rPr>
              <w:t>4、业绩要求：企业</w:t>
            </w:r>
            <w:r>
              <w:rPr>
                <w:rFonts w:hint="eastAsia" w:ascii="宋体" w:hAnsi="宋体"/>
                <w:color w:val="000000"/>
                <w:szCs w:val="21"/>
                <w:highlight w:val="none"/>
                <w:lang w:val="zh-CN"/>
              </w:rPr>
              <w:t>近三年（20</w:t>
            </w:r>
            <w:r>
              <w:rPr>
                <w:rFonts w:hint="eastAsia" w:ascii="宋体" w:hAnsi="宋体"/>
                <w:color w:val="000000"/>
                <w:szCs w:val="21"/>
                <w:highlight w:val="none"/>
              </w:rPr>
              <w:t>20</w:t>
            </w:r>
            <w:r>
              <w:rPr>
                <w:rFonts w:hint="eastAsia" w:ascii="宋体" w:hAnsi="宋体"/>
                <w:color w:val="000000"/>
                <w:szCs w:val="21"/>
                <w:highlight w:val="none"/>
                <w:lang w:val="zh-CN"/>
              </w:rPr>
              <w:t>年1月1日至开标日，以合同签订时间为准）</w:t>
            </w:r>
            <w:r>
              <w:rPr>
                <w:rFonts w:hint="eastAsia" w:ascii="宋体" w:hAnsi="宋体"/>
                <w:color w:val="000000"/>
                <w:szCs w:val="21"/>
                <w:highlight w:val="none"/>
                <w:lang w:val="en-US" w:eastAsia="zh-CN"/>
              </w:rPr>
              <w:t>类似业绩</w:t>
            </w:r>
            <w:r>
              <w:rPr>
                <w:rFonts w:hint="eastAsia" w:ascii="宋体" w:hAnsi="宋体"/>
                <w:color w:val="000000"/>
                <w:szCs w:val="21"/>
                <w:highlight w:val="none"/>
                <w:lang w:val="zh-CN"/>
              </w:rPr>
              <w:t>。</w:t>
            </w:r>
          </w:p>
          <w:p>
            <w:pPr>
              <w:spacing w:line="240" w:lineRule="auto"/>
              <w:rPr>
                <w:rFonts w:hint="eastAsia" w:ascii="宋体" w:hAnsi="宋体"/>
                <w:color w:val="000000"/>
                <w:szCs w:val="21"/>
                <w:highlight w:val="none"/>
              </w:rPr>
            </w:pPr>
            <w:r>
              <w:rPr>
                <w:rFonts w:hint="eastAsia" w:ascii="宋体" w:hAnsi="宋体"/>
                <w:color w:val="000000"/>
                <w:szCs w:val="21"/>
                <w:highlight w:val="none"/>
              </w:rPr>
              <w:t>5、财务要求：经会计师事务所或审计机构出具的2020年度、2021年度、2022年度三年的财务审计报告；</w:t>
            </w:r>
          </w:p>
          <w:p>
            <w:pPr>
              <w:spacing w:line="240" w:lineRule="auto"/>
              <w:rPr>
                <w:rFonts w:hint="eastAsia" w:ascii="宋体" w:hAnsi="宋体"/>
                <w:color w:val="000000"/>
                <w:szCs w:val="21"/>
                <w:highlight w:val="none"/>
              </w:rPr>
            </w:pPr>
            <w:r>
              <w:rPr>
                <w:rFonts w:hint="eastAsia" w:ascii="宋体" w:hAnsi="宋体"/>
                <w:color w:val="000000"/>
                <w:szCs w:val="21"/>
                <w:highlight w:val="none"/>
              </w:rPr>
              <w:t>6、信誉要求：投标人不得存在下列不良状况或不良信用记录：</w:t>
            </w:r>
          </w:p>
          <w:p>
            <w:pPr>
              <w:spacing w:line="240" w:lineRule="auto"/>
              <w:rPr>
                <w:rFonts w:hint="eastAsia" w:ascii="宋体" w:hAnsi="宋体"/>
                <w:color w:val="000000"/>
                <w:szCs w:val="21"/>
                <w:highlight w:val="none"/>
              </w:rPr>
            </w:pPr>
            <w:r>
              <w:rPr>
                <w:rFonts w:hint="eastAsia" w:ascii="宋体" w:hAnsi="宋体"/>
                <w:color w:val="000000"/>
                <w:szCs w:val="21"/>
                <w:highlight w:val="none"/>
              </w:rPr>
              <w:t>（1）被省级及以上行业主管部门取消投标资格且处于有效期内；</w:t>
            </w:r>
          </w:p>
          <w:p>
            <w:pPr>
              <w:spacing w:line="240" w:lineRule="auto"/>
              <w:rPr>
                <w:rFonts w:hint="eastAsia" w:ascii="宋体" w:hAnsi="宋体"/>
                <w:color w:val="000000"/>
                <w:szCs w:val="21"/>
                <w:highlight w:val="none"/>
              </w:rPr>
            </w:pPr>
            <w:r>
              <w:rPr>
                <w:rFonts w:hint="eastAsia" w:ascii="宋体" w:hAnsi="宋体"/>
                <w:color w:val="000000"/>
                <w:szCs w:val="21"/>
                <w:highlight w:val="none"/>
              </w:rPr>
              <w:t>（2）被责令停业，暂扣或吊销执照，或吊销资质证书；</w:t>
            </w:r>
          </w:p>
          <w:p>
            <w:pPr>
              <w:spacing w:line="240" w:lineRule="auto"/>
              <w:rPr>
                <w:rFonts w:hint="eastAsia" w:ascii="宋体" w:hAnsi="宋体"/>
                <w:color w:val="000000"/>
                <w:szCs w:val="21"/>
                <w:highlight w:val="none"/>
              </w:rPr>
            </w:pPr>
            <w:r>
              <w:rPr>
                <w:rFonts w:hint="eastAsia" w:ascii="宋体" w:hAnsi="宋体"/>
                <w:color w:val="000000"/>
                <w:szCs w:val="21"/>
                <w:highlight w:val="none"/>
              </w:rPr>
              <w:t>（3）进入清算程序，或被宣告破产，或其他丧失履约能力的情形；</w:t>
            </w:r>
          </w:p>
          <w:p>
            <w:pPr>
              <w:spacing w:line="240" w:lineRule="auto"/>
              <w:rPr>
                <w:rFonts w:hint="eastAsia" w:ascii="宋体" w:hAnsi="宋体"/>
                <w:color w:val="000000"/>
                <w:szCs w:val="21"/>
                <w:highlight w:val="none"/>
              </w:rPr>
            </w:pPr>
            <w:r>
              <w:rPr>
                <w:rFonts w:hint="eastAsia" w:ascii="宋体" w:hAnsi="宋体"/>
                <w:color w:val="000000"/>
                <w:szCs w:val="21"/>
                <w:highlight w:val="none"/>
              </w:rPr>
              <w:t>（4）在国家企业信用信息公示系统（http://www.gsxt.gov.cn/）中被列入严重违法失信企业名单；</w:t>
            </w:r>
          </w:p>
          <w:p>
            <w:pPr>
              <w:spacing w:line="240" w:lineRule="auto"/>
              <w:rPr>
                <w:rFonts w:hint="eastAsia" w:ascii="宋体" w:hAnsi="宋体"/>
                <w:color w:val="000000"/>
                <w:szCs w:val="21"/>
                <w:highlight w:val="none"/>
              </w:rPr>
            </w:pPr>
            <w:r>
              <w:rPr>
                <w:rFonts w:hint="eastAsia" w:ascii="宋体" w:hAnsi="宋体"/>
                <w:color w:val="000000"/>
                <w:szCs w:val="21"/>
                <w:highlight w:val="none"/>
              </w:rPr>
              <w:t xml:space="preserve">（5）在“信用中国”网站（http://www.creditchina.gov.cn/）中被列入失信被执行人名单； </w:t>
            </w:r>
          </w:p>
          <w:p>
            <w:pPr>
              <w:spacing w:line="240" w:lineRule="auto"/>
              <w:rPr>
                <w:rFonts w:hint="eastAsia" w:ascii="宋体" w:hAnsi="宋体"/>
                <w:color w:val="000000"/>
                <w:szCs w:val="21"/>
                <w:highlight w:val="none"/>
              </w:rPr>
            </w:pPr>
            <w:r>
              <w:rPr>
                <w:rFonts w:hint="eastAsia" w:ascii="宋体" w:hAnsi="宋体"/>
                <w:color w:val="000000"/>
                <w:szCs w:val="21"/>
                <w:highlight w:val="none"/>
              </w:rPr>
              <w:t>（6）投标人单位、法定代表人和拟派项目经理在近三年（2020年1月1日至今）有行贿犯罪行为的；</w:t>
            </w:r>
          </w:p>
          <w:p>
            <w:pPr>
              <w:spacing w:line="240" w:lineRule="auto"/>
              <w:rPr>
                <w:rFonts w:hint="eastAsia" w:ascii="宋体" w:hAnsi="宋体"/>
                <w:color w:val="000000"/>
                <w:szCs w:val="21"/>
                <w:highlight w:val="none"/>
              </w:rPr>
            </w:pPr>
            <w:r>
              <w:rPr>
                <w:rFonts w:hint="eastAsia" w:ascii="宋体" w:hAnsi="宋体"/>
                <w:color w:val="000000"/>
                <w:szCs w:val="21"/>
                <w:highlight w:val="none"/>
              </w:rPr>
              <w:t>（7）法律法规规定的其他情形。</w:t>
            </w:r>
          </w:p>
          <w:p>
            <w:pPr>
              <w:spacing w:line="240" w:lineRule="auto"/>
              <w:rPr>
                <w:rFonts w:hint="eastAsia" w:ascii="宋体" w:hAnsi="宋体"/>
                <w:color w:val="000000"/>
                <w:szCs w:val="21"/>
                <w:highlight w:val="none"/>
              </w:rPr>
            </w:pPr>
            <w:r>
              <w:rPr>
                <w:rFonts w:hint="eastAsia" w:ascii="宋体" w:hAnsi="宋体"/>
                <w:color w:val="000000"/>
                <w:szCs w:val="21"/>
                <w:highlight w:val="none"/>
              </w:rPr>
              <w:t>7、本次招标不接受联合体投标；</w:t>
            </w:r>
          </w:p>
          <w:p>
            <w:pPr>
              <w:spacing w:line="240" w:lineRule="auto"/>
              <w:rPr>
                <w:rFonts w:hint="eastAsia" w:ascii="宋体" w:hAnsi="宋体"/>
                <w:color w:val="000000"/>
                <w:szCs w:val="21"/>
                <w:highlight w:val="none"/>
                <w:lang w:val="zh-CN"/>
              </w:rPr>
            </w:pPr>
            <w:r>
              <w:rPr>
                <w:rFonts w:hint="eastAsia" w:ascii="宋体" w:hAnsi="宋体"/>
                <w:color w:val="000000"/>
                <w:szCs w:val="21"/>
                <w:highlight w:val="none"/>
              </w:rPr>
              <w:t>8、</w:t>
            </w:r>
            <w:r>
              <w:rPr>
                <w:rFonts w:hint="eastAsia" w:ascii="宋体" w:hAnsi="宋体"/>
                <w:color w:val="000000"/>
                <w:szCs w:val="21"/>
                <w:highlight w:val="none"/>
                <w:lang w:val="zh-CN"/>
              </w:rPr>
              <w:t>与招标人存在利害关系可能影响招标公正性的法人、其他组织或者个人，不得参加投标。单位负责人为同一人或者存在控股、管理关系的不同单位，不得参加同一标段投标</w:t>
            </w:r>
          </w:p>
          <w:p>
            <w:pPr>
              <w:spacing w:line="240" w:lineRule="auto"/>
              <w:rPr>
                <w:rFonts w:hint="eastAsia" w:ascii="宋体" w:hAnsi="宋体"/>
                <w:color w:val="000000"/>
                <w:szCs w:val="21"/>
                <w:highlight w:val="none"/>
                <w:lang w:val="zh-CN"/>
              </w:rPr>
            </w:pPr>
            <w:r>
              <w:rPr>
                <w:rFonts w:hint="eastAsia" w:ascii="宋体" w:hAnsi="宋体"/>
                <w:color w:val="000000"/>
                <w:szCs w:val="21"/>
                <w:highlight w:val="none"/>
                <w:lang w:val="zh-CN"/>
              </w:rPr>
              <w:t>或者未划分标段的同一招标项目投标。</w:t>
            </w:r>
          </w:p>
          <w:p>
            <w:pPr>
              <w:spacing w:line="240" w:lineRule="auto"/>
              <w:rPr>
                <w:rFonts w:hint="eastAsia" w:ascii="宋体" w:hAnsi="宋体"/>
                <w:color w:val="000000"/>
                <w:szCs w:val="21"/>
                <w:highlight w:val="none"/>
                <w:lang w:val="zh-CN"/>
              </w:rPr>
            </w:pPr>
            <w:r>
              <w:rPr>
                <w:rFonts w:hint="eastAsia" w:ascii="宋体" w:hAnsi="宋体"/>
                <w:color w:val="000000"/>
                <w:szCs w:val="21"/>
                <w:highlight w:val="none"/>
                <w:lang w:val="zh-CN"/>
              </w:rPr>
              <w:t>9、其他要求：</w:t>
            </w:r>
          </w:p>
          <w:p>
            <w:pPr>
              <w:spacing w:line="240" w:lineRule="auto"/>
              <w:rPr>
                <w:rFonts w:hint="eastAsia" w:ascii="宋体" w:hAnsi="宋体"/>
                <w:color w:val="000000"/>
                <w:szCs w:val="21"/>
                <w:highlight w:val="none"/>
                <w:lang w:val="zh-CN"/>
              </w:rPr>
            </w:pPr>
            <w:r>
              <w:rPr>
                <w:rFonts w:hint="eastAsia" w:ascii="宋体" w:hAnsi="宋体"/>
                <w:color w:val="000000"/>
                <w:szCs w:val="21"/>
                <w:highlight w:val="none"/>
                <w:lang w:val="zh-CN"/>
              </w:rPr>
              <w:t>（1）出厂前供应商根据国家、行业有关标准进行检验。</w:t>
            </w:r>
          </w:p>
          <w:p>
            <w:pPr>
              <w:spacing w:line="240" w:lineRule="auto"/>
              <w:rPr>
                <w:rFonts w:hint="eastAsia" w:ascii="宋体" w:hAnsi="宋体"/>
                <w:color w:val="000000"/>
                <w:szCs w:val="21"/>
                <w:highlight w:val="none"/>
                <w:lang w:val="zh-CN"/>
              </w:rPr>
            </w:pPr>
            <w:r>
              <w:rPr>
                <w:rFonts w:hint="eastAsia" w:ascii="宋体" w:hAnsi="宋体"/>
                <w:color w:val="000000"/>
                <w:szCs w:val="21"/>
                <w:highlight w:val="none"/>
                <w:lang w:val="zh-CN"/>
              </w:rPr>
              <w:t>（2）有关质检、环保、安全等机构根据国家有关法律、法规进行检验。</w:t>
            </w:r>
          </w:p>
          <w:p>
            <w:pPr>
              <w:spacing w:line="240" w:lineRule="auto"/>
              <w:rPr>
                <w:rFonts w:hint="eastAsia" w:ascii="宋体" w:hAnsi="宋体"/>
                <w:color w:val="000000"/>
                <w:szCs w:val="21"/>
                <w:highlight w:val="none"/>
                <w:lang w:val="zh-CN"/>
              </w:rPr>
            </w:pPr>
            <w:r>
              <w:rPr>
                <w:rFonts w:hint="eastAsia" w:ascii="宋体" w:hAnsi="宋体"/>
                <w:color w:val="000000"/>
                <w:szCs w:val="21"/>
                <w:highlight w:val="none"/>
                <w:lang w:val="zh-CN"/>
              </w:rPr>
              <w:t>（3）供货设备到货后，供货方应通知购买方及有关部门，购买方将会同供货方及有关部门人员，按招标文件中的规定及相应的验收标准进行初验。</w:t>
            </w:r>
          </w:p>
          <w:p>
            <w:pPr>
              <w:spacing w:line="240" w:lineRule="auto"/>
              <w:rPr>
                <w:rFonts w:hint="eastAsia" w:ascii="宋体" w:hAnsi="宋体"/>
                <w:color w:val="000000"/>
                <w:szCs w:val="21"/>
                <w:highlight w:val="none"/>
                <w:lang w:val="zh-CN"/>
              </w:rPr>
            </w:pPr>
            <w:r>
              <w:rPr>
                <w:rFonts w:hint="eastAsia" w:ascii="宋体" w:hAnsi="宋体"/>
                <w:color w:val="000000"/>
                <w:szCs w:val="21"/>
                <w:highlight w:val="none"/>
                <w:lang w:val="zh-CN"/>
              </w:rPr>
              <w:t>（4）供货方所供设备及材料（供货范围详见供货范围清单）应严格按照本技术规格书中所规定的规格、型号、数量进行供货。</w:t>
            </w:r>
          </w:p>
          <w:p>
            <w:pPr>
              <w:spacing w:line="240" w:lineRule="auto"/>
              <w:rPr>
                <w:rFonts w:hint="eastAsia" w:ascii="宋体" w:hAnsi="宋体"/>
                <w:color w:val="000000"/>
                <w:szCs w:val="21"/>
                <w:highlight w:val="none"/>
                <w:lang w:val="zh-CN"/>
              </w:rPr>
            </w:pPr>
            <w:r>
              <w:rPr>
                <w:rFonts w:hint="eastAsia" w:ascii="宋体" w:hAnsi="宋体"/>
                <w:color w:val="000000"/>
                <w:szCs w:val="21"/>
                <w:highlight w:val="none"/>
                <w:lang w:val="zh-CN"/>
              </w:rPr>
              <w:t>（5）验收标准按等相应的设备设计、制造验收标准执行。</w:t>
            </w:r>
          </w:p>
          <w:p>
            <w:pPr>
              <w:spacing w:line="240" w:lineRule="auto"/>
              <w:rPr>
                <w:rFonts w:ascii="宋体" w:hAnsi="宋体" w:cs="宋体"/>
                <w:color w:val="000000"/>
                <w:kern w:val="0"/>
                <w:sz w:val="28"/>
                <w:szCs w:val="28"/>
                <w:highlight w:val="none"/>
              </w:rPr>
            </w:pPr>
            <w:r>
              <w:rPr>
                <w:rFonts w:hint="eastAsia" w:ascii="宋体" w:hAnsi="宋体"/>
                <w:color w:val="000000"/>
                <w:szCs w:val="21"/>
                <w:highlight w:val="none"/>
                <w:lang w:val="zh-CN"/>
              </w:rPr>
              <w:t>（6）供货商应遵守合同规定的质量控制和检验程序。供货商应提交符合ISO9001规定的质量保证和控制程序。</w:t>
            </w:r>
          </w:p>
        </w:tc>
      </w:tr>
    </w:tbl>
    <w:p>
      <w:pPr>
        <w:pStyle w:val="2"/>
        <w:ind w:left="0" w:leftChars="0" w:firstLine="0" w:firstLineChars="0"/>
        <w:rPr>
          <w:rFonts w:hint="default" w:ascii="宋体" w:hAnsi="宋体" w:cs="宋体"/>
          <w:color w:val="000000"/>
          <w:kern w:val="0"/>
          <w:sz w:val="28"/>
          <w:szCs w:val="28"/>
          <w:highlight w:val="none"/>
          <w:lang w:val="en-US" w:eastAsia="zh-CN"/>
        </w:rPr>
      </w:pPr>
    </w:p>
    <w:p>
      <w:pPr>
        <w:pStyle w:val="3"/>
        <w:spacing w:before="120" w:after="120"/>
        <w:jc w:val="both"/>
        <w:rPr>
          <w:rFonts w:hint="eastAsia" w:ascii="宋体" w:hAnsi="宋体" w:eastAsia="宋体" w:cs="宋体"/>
          <w:color w:val="000000"/>
          <w:sz w:val="32"/>
          <w:szCs w:val="32"/>
          <w:highlight w:val="none"/>
        </w:rPr>
      </w:pPr>
      <w:r>
        <w:rPr>
          <w:rFonts w:hint="eastAsia" w:eastAsia="宋体" w:cs="宋体"/>
          <w:color w:val="000000"/>
          <w:sz w:val="32"/>
          <w:szCs w:val="32"/>
          <w:highlight w:val="none"/>
          <w:lang w:val="en-US" w:eastAsia="zh-CN"/>
        </w:rPr>
        <w:t>三</w:t>
      </w:r>
      <w:r>
        <w:rPr>
          <w:rFonts w:hint="eastAsia" w:ascii="宋体" w:hAnsi="宋体" w:eastAsia="宋体" w:cs="宋体"/>
          <w:color w:val="000000"/>
          <w:sz w:val="32"/>
          <w:szCs w:val="32"/>
          <w:highlight w:val="none"/>
          <w:lang w:val="en-US" w:eastAsia="zh-CN"/>
        </w:rPr>
        <w:t>、</w:t>
      </w:r>
      <w:r>
        <w:rPr>
          <w:rFonts w:hint="eastAsia" w:ascii="宋体" w:hAnsi="宋体" w:eastAsia="宋体" w:cs="宋体"/>
          <w:color w:val="000000"/>
          <w:sz w:val="32"/>
          <w:szCs w:val="32"/>
          <w:highlight w:val="none"/>
        </w:rPr>
        <w:t xml:space="preserve"> 投标</w:t>
      </w:r>
      <w:bookmarkEnd w:id="0"/>
      <w:bookmarkEnd w:id="1"/>
      <w:bookmarkEnd w:id="2"/>
      <w:bookmarkEnd w:id="3"/>
      <w:r>
        <w:rPr>
          <w:rFonts w:hint="eastAsia" w:ascii="宋体" w:hAnsi="宋体" w:eastAsia="宋体" w:cs="宋体"/>
          <w:color w:val="000000"/>
          <w:sz w:val="32"/>
          <w:szCs w:val="32"/>
          <w:highlight w:val="none"/>
        </w:rPr>
        <w:t>须知</w:t>
      </w:r>
      <w:bookmarkEnd w:id="4"/>
      <w:bookmarkEnd w:id="5"/>
      <w:bookmarkEnd w:id="6"/>
      <w:bookmarkEnd w:id="7"/>
      <w:bookmarkEnd w:id="8"/>
      <w:bookmarkEnd w:id="9"/>
      <w:bookmarkEnd w:id="10"/>
    </w:p>
    <w:p>
      <w:pPr>
        <w:pStyle w:val="4"/>
        <w:jc w:val="center"/>
        <w:rPr>
          <w:rFonts w:hint="eastAsia"/>
          <w:color w:val="000000"/>
          <w:szCs w:val="24"/>
          <w:highlight w:val="none"/>
        </w:rPr>
      </w:pPr>
      <w:bookmarkStart w:id="11" w:name="_Toc10464"/>
      <w:bookmarkStart w:id="12" w:name="_Toc184635070"/>
      <w:bookmarkStart w:id="13" w:name="_Toc126250116"/>
      <w:bookmarkStart w:id="14" w:name="_Toc18027"/>
      <w:bookmarkStart w:id="15" w:name="_Toc256145658"/>
      <w:bookmarkStart w:id="16" w:name="_Toc419895940"/>
      <w:r>
        <w:rPr>
          <w:rFonts w:hint="eastAsia"/>
          <w:color w:val="000000"/>
          <w:szCs w:val="24"/>
          <w:highlight w:val="none"/>
        </w:rPr>
        <w:t>投标人须知前附表</w:t>
      </w:r>
      <w:bookmarkEnd w:id="11"/>
      <w:bookmarkEnd w:id="12"/>
      <w:bookmarkEnd w:id="13"/>
      <w:bookmarkEnd w:id="14"/>
      <w:bookmarkEnd w:id="15"/>
      <w:bookmarkEnd w:id="16"/>
    </w:p>
    <w:tbl>
      <w:tblPr>
        <w:tblStyle w:val="6"/>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861"/>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79" w:type="dxa"/>
            <w:noWrap w:val="0"/>
            <w:vAlign w:val="center"/>
          </w:tcPr>
          <w:p>
            <w:pPr>
              <w:spacing w:line="360" w:lineRule="auto"/>
              <w:jc w:val="center"/>
              <w:textAlignment w:val="center"/>
              <w:rPr>
                <w:rFonts w:hint="eastAsia" w:ascii="宋体" w:hAnsi="宋体"/>
                <w:b/>
                <w:color w:val="000000"/>
                <w:szCs w:val="21"/>
                <w:highlight w:val="none"/>
              </w:rPr>
            </w:pPr>
            <w:r>
              <w:rPr>
                <w:rFonts w:hint="eastAsia" w:ascii="宋体" w:hAnsi="宋体"/>
                <w:b/>
                <w:color w:val="000000"/>
                <w:szCs w:val="21"/>
                <w:highlight w:val="none"/>
              </w:rPr>
              <w:t>条款号</w:t>
            </w:r>
          </w:p>
        </w:tc>
        <w:tc>
          <w:tcPr>
            <w:tcW w:w="2861" w:type="dxa"/>
            <w:noWrap w:val="0"/>
            <w:vAlign w:val="center"/>
          </w:tcPr>
          <w:p>
            <w:pPr>
              <w:spacing w:line="360" w:lineRule="auto"/>
              <w:jc w:val="center"/>
              <w:textAlignment w:val="center"/>
              <w:rPr>
                <w:rFonts w:hint="eastAsia" w:ascii="宋体" w:hAnsi="宋体"/>
                <w:b/>
                <w:color w:val="000000"/>
                <w:szCs w:val="21"/>
                <w:highlight w:val="none"/>
              </w:rPr>
            </w:pPr>
            <w:r>
              <w:rPr>
                <w:rFonts w:hint="eastAsia" w:ascii="宋体" w:hAnsi="宋体"/>
                <w:b/>
                <w:color w:val="000000"/>
                <w:szCs w:val="21"/>
                <w:highlight w:val="none"/>
              </w:rPr>
              <w:t>条 款 名 称</w:t>
            </w:r>
          </w:p>
        </w:tc>
        <w:tc>
          <w:tcPr>
            <w:tcW w:w="5745" w:type="dxa"/>
            <w:noWrap w:val="0"/>
            <w:vAlign w:val="center"/>
          </w:tcPr>
          <w:p>
            <w:pPr>
              <w:spacing w:line="360" w:lineRule="auto"/>
              <w:jc w:val="center"/>
              <w:textAlignment w:val="center"/>
              <w:rPr>
                <w:rFonts w:hint="eastAsia" w:ascii="宋体" w:hAnsi="宋体"/>
                <w:b/>
                <w:color w:val="000000"/>
                <w:szCs w:val="21"/>
                <w:highlight w:val="none"/>
              </w:rPr>
            </w:pPr>
            <w:r>
              <w:rPr>
                <w:rFonts w:hint="eastAsia" w:ascii="宋体" w:hAnsi="宋体"/>
                <w:b/>
                <w:color w:val="00000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60" w:lineRule="auto"/>
              <w:jc w:val="center"/>
              <w:textAlignment w:val="center"/>
              <w:rPr>
                <w:rFonts w:hint="eastAsia" w:ascii="宋体" w:hAnsi="宋体" w:eastAsiaTheme="minorEastAsia"/>
                <w:color w:val="000000"/>
                <w:szCs w:val="21"/>
                <w:highlight w:val="none"/>
                <w:lang w:eastAsia="zh-CN"/>
              </w:rPr>
            </w:pPr>
            <w:r>
              <w:rPr>
                <w:rFonts w:hint="eastAsia" w:ascii="宋体" w:hAnsi="宋体"/>
                <w:color w:val="000000"/>
                <w:szCs w:val="21"/>
                <w:highlight w:val="none"/>
              </w:rPr>
              <w:t>1.1.</w:t>
            </w:r>
            <w:r>
              <w:rPr>
                <w:rFonts w:hint="eastAsia" w:ascii="宋体" w:hAnsi="宋体"/>
                <w:color w:val="000000"/>
                <w:szCs w:val="21"/>
                <w:highlight w:val="none"/>
                <w:lang w:val="en-US" w:eastAsia="zh-CN"/>
              </w:rPr>
              <w:t>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招标人</w:t>
            </w:r>
          </w:p>
        </w:tc>
        <w:tc>
          <w:tcPr>
            <w:tcW w:w="5745" w:type="dxa"/>
            <w:noWrap w:val="0"/>
            <w:vAlign w:val="center"/>
          </w:tcPr>
          <w:p>
            <w:pPr>
              <w:spacing w:line="240" w:lineRule="auto"/>
              <w:rPr>
                <w:rFonts w:hint="eastAsia" w:ascii="宋体" w:hAnsi="宋体"/>
                <w:color w:val="000000"/>
                <w:szCs w:val="21"/>
                <w:highlight w:val="none"/>
              </w:rPr>
            </w:pPr>
            <w:r>
              <w:rPr>
                <w:rFonts w:hint="eastAsia" w:ascii="宋体" w:hAnsi="宋体"/>
                <w:color w:val="000000"/>
                <w:szCs w:val="21"/>
                <w:highlight w:val="none"/>
              </w:rPr>
              <w:t>名称：甘肃传祁甘味乳业有限责任公司</w:t>
            </w:r>
          </w:p>
          <w:p>
            <w:pPr>
              <w:spacing w:line="240" w:lineRule="auto"/>
              <w:rPr>
                <w:rFonts w:hint="eastAsia" w:ascii="宋体" w:hAnsi="宋体"/>
                <w:color w:val="000000"/>
                <w:szCs w:val="21"/>
                <w:highlight w:val="none"/>
              </w:rPr>
            </w:pPr>
            <w:r>
              <w:rPr>
                <w:rFonts w:hint="eastAsia" w:ascii="宋体" w:hAnsi="宋体"/>
                <w:color w:val="000000"/>
                <w:szCs w:val="21"/>
                <w:highlight w:val="none"/>
              </w:rPr>
              <w:t>地址：甘肃省兰州新区中川园区石羊河街与泰山路交汇处北100米</w:t>
            </w:r>
          </w:p>
          <w:p>
            <w:pPr>
              <w:spacing w:line="240" w:lineRule="auto"/>
              <w:rPr>
                <w:rFonts w:hint="default" w:ascii="宋体" w:hAnsi="宋体" w:eastAsiaTheme="minorEastAsia"/>
                <w:color w:val="000000"/>
                <w:szCs w:val="21"/>
                <w:highlight w:val="none"/>
                <w:lang w:val="en-US" w:eastAsia="zh-CN"/>
              </w:rPr>
            </w:pPr>
            <w:r>
              <w:rPr>
                <w:rFonts w:hint="eastAsia" w:ascii="宋体" w:hAnsi="宋体"/>
                <w:color w:val="000000"/>
                <w:szCs w:val="21"/>
                <w:highlight w:val="none"/>
              </w:rPr>
              <w:t>联系人：</w:t>
            </w:r>
            <w:r>
              <w:rPr>
                <w:rFonts w:hint="eastAsia" w:ascii="宋体" w:hAnsi="宋体"/>
                <w:color w:val="000000"/>
                <w:szCs w:val="21"/>
                <w:highlight w:val="none"/>
                <w:lang w:val="en-US" w:eastAsia="zh-CN"/>
              </w:rPr>
              <w:t>刘汉辉</w:t>
            </w:r>
          </w:p>
          <w:p>
            <w:pPr>
              <w:spacing w:line="240" w:lineRule="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电话：</w:t>
            </w:r>
            <w:r>
              <w:rPr>
                <w:rFonts w:hint="eastAsia" w:ascii="宋体" w:hAnsi="宋体"/>
                <w:color w:val="000000"/>
                <w:szCs w:val="21"/>
                <w:highlight w:val="none"/>
                <w:lang w:eastAsia="zh-CN"/>
              </w:rPr>
              <w:t>17693136843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60" w:lineRule="auto"/>
              <w:jc w:val="center"/>
              <w:textAlignment w:val="center"/>
              <w:rPr>
                <w:rFonts w:hint="eastAsia" w:ascii="宋体" w:hAnsi="宋体" w:eastAsiaTheme="minorEastAsia"/>
                <w:color w:val="000000"/>
                <w:szCs w:val="21"/>
                <w:highlight w:val="none"/>
                <w:lang w:eastAsia="zh-CN"/>
              </w:rPr>
            </w:pPr>
            <w:r>
              <w:rPr>
                <w:rFonts w:hint="eastAsia" w:ascii="宋体" w:hAnsi="宋体"/>
                <w:color w:val="000000"/>
                <w:szCs w:val="21"/>
                <w:highlight w:val="none"/>
              </w:rPr>
              <w:t>1.1.</w:t>
            </w:r>
            <w:r>
              <w:rPr>
                <w:rFonts w:hint="eastAsia" w:ascii="宋体" w:hAnsi="宋体"/>
                <w:color w:val="000000"/>
                <w:szCs w:val="21"/>
                <w:highlight w:val="none"/>
                <w:lang w:val="en-US" w:eastAsia="zh-CN"/>
              </w:rPr>
              <w:t>2</w:t>
            </w:r>
          </w:p>
        </w:tc>
        <w:tc>
          <w:tcPr>
            <w:tcW w:w="2861" w:type="dxa"/>
            <w:noWrap w:val="0"/>
            <w:vAlign w:val="center"/>
          </w:tcPr>
          <w:p>
            <w:pPr>
              <w:spacing w:line="240" w:lineRule="auto"/>
              <w:textAlignment w:val="center"/>
              <w:rPr>
                <w:rFonts w:hint="eastAsia" w:ascii="宋体" w:hAnsi="宋体"/>
                <w:color w:val="000000"/>
                <w:szCs w:val="21"/>
                <w:highlight w:val="none"/>
              </w:rPr>
            </w:pPr>
            <w:r>
              <w:rPr>
                <w:rFonts w:hint="eastAsia" w:ascii="宋体" w:hAnsi="宋体"/>
                <w:color w:val="000000"/>
                <w:szCs w:val="21"/>
                <w:highlight w:val="none"/>
              </w:rPr>
              <w:t>招标项目名称</w:t>
            </w:r>
          </w:p>
        </w:tc>
        <w:tc>
          <w:tcPr>
            <w:tcW w:w="5745" w:type="dxa"/>
            <w:noWrap w:val="0"/>
            <w:vAlign w:val="center"/>
          </w:tcPr>
          <w:p>
            <w:pPr>
              <w:widowControl/>
              <w:adjustRightInd w:val="0"/>
              <w:snapToGrid w:val="0"/>
              <w:spacing w:line="240" w:lineRule="auto"/>
              <w:jc w:val="left"/>
              <w:rPr>
                <w:rFonts w:hint="eastAsia" w:ascii="宋体" w:hAnsi="宋体"/>
                <w:color w:val="000000"/>
                <w:szCs w:val="21"/>
                <w:highlight w:val="none"/>
              </w:rPr>
            </w:pPr>
            <w:r>
              <w:rPr>
                <w:rFonts w:hint="eastAsia" w:ascii="宋体" w:hAnsi="宋体"/>
                <w:color w:val="000000"/>
                <w:szCs w:val="21"/>
                <w:highlight w:val="none"/>
              </w:rPr>
              <w:t>甘肃传祁甘味乳业有限责任公司日处理1200吨乳品加工厂建设项目——10KV 供电工程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1.2.1</w:t>
            </w:r>
          </w:p>
        </w:tc>
        <w:tc>
          <w:tcPr>
            <w:tcW w:w="2861" w:type="dxa"/>
            <w:noWrap w:val="0"/>
            <w:vAlign w:val="bottom"/>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资金来源及比例</w:t>
            </w:r>
          </w:p>
        </w:tc>
        <w:tc>
          <w:tcPr>
            <w:tcW w:w="5745" w:type="dxa"/>
            <w:noWrap w:val="0"/>
            <w:vAlign w:val="center"/>
          </w:tcPr>
          <w:p>
            <w:pPr>
              <w:spacing w:line="360" w:lineRule="auto"/>
              <w:textAlignment w:val="center"/>
              <w:rPr>
                <w:rFonts w:ascii="宋体" w:hAnsi="宋体"/>
                <w:color w:val="000000"/>
                <w:szCs w:val="21"/>
                <w:highlight w:val="none"/>
              </w:rPr>
            </w:pPr>
            <w:r>
              <w:rPr>
                <w:rFonts w:hint="eastAsia" w:ascii="宋体" w:hAnsi="宋体"/>
                <w:color w:val="000000"/>
                <w:szCs w:val="21"/>
                <w:highlight w:val="none"/>
              </w:rPr>
              <w:t>自筹资金100%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1.2.2</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资金落实情况</w:t>
            </w:r>
          </w:p>
        </w:tc>
        <w:tc>
          <w:tcPr>
            <w:tcW w:w="5745" w:type="dxa"/>
            <w:noWrap w:val="0"/>
            <w:vAlign w:val="center"/>
          </w:tcPr>
          <w:p>
            <w:pPr>
              <w:spacing w:line="360" w:lineRule="auto"/>
              <w:textAlignment w:val="center"/>
              <w:rPr>
                <w:rFonts w:hint="eastAsia" w:ascii="宋体" w:hAnsi="宋体"/>
                <w:color w:val="000000"/>
                <w:szCs w:val="21"/>
                <w:highlight w:val="none"/>
              </w:rPr>
            </w:pPr>
            <w:r>
              <w:rPr>
                <w:rFonts w:hint="eastAsia" w:ascii="宋体" w:hAnsi="宋体"/>
                <w:color w:val="000000"/>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2"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1.3.1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招标范围</w:t>
            </w:r>
          </w:p>
        </w:tc>
        <w:tc>
          <w:tcPr>
            <w:tcW w:w="5745" w:type="dxa"/>
            <w:noWrap w:val="0"/>
            <w:vAlign w:val="center"/>
          </w:tcPr>
          <w:p>
            <w:pPr>
              <w:spacing w:line="240" w:lineRule="auto"/>
              <w:textAlignment w:val="center"/>
              <w:rPr>
                <w:rFonts w:hint="eastAsia" w:ascii="宋体" w:hAnsi="宋体"/>
                <w:color w:val="000000"/>
                <w:szCs w:val="21"/>
                <w:highlight w:val="none"/>
              </w:rPr>
            </w:pPr>
            <w:r>
              <w:rPr>
                <w:rFonts w:hint="eastAsia" w:ascii="宋体" w:hAnsi="宋体"/>
                <w:color w:val="000000"/>
                <w:szCs w:val="21"/>
                <w:highlight w:val="none"/>
              </w:rPr>
              <w:t>分别建设</w:t>
            </w:r>
            <w:r>
              <w:rPr>
                <w:rFonts w:hint="eastAsia" w:ascii="宋体" w:hAnsi="宋体"/>
                <w:color w:val="000000"/>
                <w:szCs w:val="21"/>
                <w:highlight w:val="none"/>
                <w:lang w:eastAsia="zh-CN"/>
              </w:rPr>
              <w:t>生产车间一、二</w:t>
            </w:r>
            <w:r>
              <w:rPr>
                <w:rFonts w:hint="eastAsia" w:ascii="宋体" w:hAnsi="宋体"/>
                <w:color w:val="000000"/>
                <w:szCs w:val="21"/>
                <w:highlight w:val="none"/>
              </w:rPr>
              <w:t>及乳清处理车间各一座，并配套行政研发办公楼、倒班楼、食堂、动力车间和能源等公用设施，项目采用单电源供电，用电容量5200KVA，在动力车间二楼和生产车间</w:t>
            </w:r>
            <w:r>
              <w:rPr>
                <w:rFonts w:hint="eastAsia" w:ascii="宋体" w:hAnsi="宋体"/>
                <w:color w:val="000000"/>
                <w:szCs w:val="21"/>
                <w:highlight w:val="none"/>
                <w:lang w:val="en-US" w:eastAsia="zh-CN"/>
              </w:rPr>
              <w:t>一</w:t>
            </w:r>
            <w:r>
              <w:rPr>
                <w:rFonts w:hint="eastAsia" w:ascii="宋体" w:hAnsi="宋体"/>
                <w:color w:val="000000"/>
                <w:szCs w:val="21"/>
                <w:highlight w:val="none"/>
              </w:rPr>
              <w:t>建设配电室两座用于项目正式用电，其中动力车间配电室安装1600KVA变压器两台，生产车间配电室安装2000KVA变压器一台。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1.3.2</w:t>
            </w:r>
          </w:p>
        </w:tc>
        <w:tc>
          <w:tcPr>
            <w:tcW w:w="2861" w:type="dxa"/>
            <w:noWrap w:val="0"/>
            <w:vAlign w:val="center"/>
          </w:tcPr>
          <w:p>
            <w:pPr>
              <w:jc w:val="left"/>
              <w:rPr>
                <w:rFonts w:hint="eastAsia" w:ascii="宋体" w:hAnsi="宋体"/>
                <w:color w:val="000000"/>
                <w:szCs w:val="21"/>
                <w:highlight w:val="none"/>
              </w:rPr>
            </w:pPr>
            <w:r>
              <w:rPr>
                <w:rFonts w:hint="eastAsia" w:ascii="宋体" w:hAnsi="宋体"/>
                <w:color w:val="000000"/>
                <w:szCs w:val="21"/>
                <w:highlight w:val="none"/>
                <w:lang w:eastAsia="zh-CN"/>
              </w:rPr>
              <w:t>工</w:t>
            </w:r>
            <w:r>
              <w:rPr>
                <w:rFonts w:hint="eastAsia" w:ascii="宋体" w:hAnsi="宋体"/>
                <w:color w:val="000000"/>
                <w:szCs w:val="21"/>
                <w:highlight w:val="none"/>
              </w:rPr>
              <w:t>期</w:t>
            </w:r>
          </w:p>
        </w:tc>
        <w:tc>
          <w:tcPr>
            <w:tcW w:w="5745" w:type="dxa"/>
            <w:noWrap w:val="0"/>
            <w:vAlign w:val="center"/>
          </w:tcPr>
          <w:p>
            <w:pPr>
              <w:spacing w:line="360" w:lineRule="auto"/>
              <w:rPr>
                <w:rFonts w:hint="eastAsia" w:hAnsi="宋体"/>
                <w:color w:val="000000"/>
                <w:highlight w:val="none"/>
              </w:rPr>
            </w:pPr>
            <w:r>
              <w:rPr>
                <w:rFonts w:hint="eastAsia" w:ascii="宋体" w:hAnsi="宋体"/>
                <w:color w:val="000000"/>
                <w:szCs w:val="21"/>
                <w:highlight w:val="none"/>
                <w:lang w:val="zh-CN"/>
              </w:rPr>
              <w:t>签定合同后，90天内交货安装完毕，具备使用条件。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1.3.3</w:t>
            </w:r>
          </w:p>
        </w:tc>
        <w:tc>
          <w:tcPr>
            <w:tcW w:w="2861" w:type="dxa"/>
            <w:noWrap w:val="0"/>
            <w:vAlign w:val="center"/>
          </w:tcPr>
          <w:p>
            <w:pPr>
              <w:jc w:val="left"/>
              <w:rPr>
                <w:rFonts w:hint="eastAsia" w:ascii="宋体" w:hAnsi="宋体"/>
                <w:color w:val="000000"/>
                <w:szCs w:val="21"/>
                <w:highlight w:val="none"/>
              </w:rPr>
            </w:pPr>
            <w:r>
              <w:rPr>
                <w:rFonts w:hint="eastAsia" w:ascii="宋体" w:hAnsi="宋体"/>
                <w:color w:val="000000"/>
                <w:szCs w:val="21"/>
                <w:highlight w:val="none"/>
              </w:rPr>
              <w:t>交货地点</w:t>
            </w:r>
          </w:p>
        </w:tc>
        <w:tc>
          <w:tcPr>
            <w:tcW w:w="5745" w:type="dxa"/>
            <w:noWrap w:val="0"/>
            <w:vAlign w:val="center"/>
          </w:tcPr>
          <w:p>
            <w:pPr>
              <w:rPr>
                <w:rFonts w:hint="eastAsia" w:hAnsi="宋体"/>
                <w:color w:val="000000"/>
                <w:highlight w:val="none"/>
              </w:rPr>
            </w:pPr>
            <w:r>
              <w:rPr>
                <w:rFonts w:hint="eastAsia" w:ascii="宋体" w:hAnsi="宋体"/>
                <w:color w:val="000000"/>
                <w:szCs w:val="21"/>
                <w:highlight w:val="none"/>
              </w:rPr>
              <w:t>甘肃省兰州新区中川园区石羊河街与泰山路交汇处北100米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1.3.4</w:t>
            </w:r>
          </w:p>
        </w:tc>
        <w:tc>
          <w:tcPr>
            <w:tcW w:w="2861" w:type="dxa"/>
            <w:noWrap w:val="0"/>
            <w:vAlign w:val="center"/>
          </w:tcPr>
          <w:p>
            <w:pPr>
              <w:jc w:val="left"/>
              <w:rPr>
                <w:rFonts w:hint="eastAsia" w:ascii="宋体" w:hAnsi="宋体"/>
                <w:color w:val="000000"/>
                <w:szCs w:val="21"/>
                <w:highlight w:val="none"/>
              </w:rPr>
            </w:pPr>
            <w:r>
              <w:rPr>
                <w:rFonts w:hint="eastAsia" w:ascii="宋体" w:hAnsi="宋体"/>
                <w:color w:val="000000"/>
                <w:szCs w:val="21"/>
                <w:highlight w:val="none"/>
              </w:rPr>
              <w:t>质量标准</w:t>
            </w:r>
          </w:p>
        </w:tc>
        <w:tc>
          <w:tcPr>
            <w:tcW w:w="5745" w:type="dxa"/>
            <w:noWrap w:val="0"/>
            <w:vAlign w:val="center"/>
          </w:tcPr>
          <w:p>
            <w:pPr>
              <w:rPr>
                <w:rFonts w:hint="eastAsia" w:hAnsi="宋体"/>
                <w:color w:val="000000"/>
                <w:highlight w:val="none"/>
              </w:rPr>
            </w:pPr>
            <w:r>
              <w:rPr>
                <w:rFonts w:hint="eastAsia" w:hAnsi="宋体"/>
                <w:color w:val="000000"/>
                <w:highlight w:val="none"/>
              </w:rPr>
              <w:t>合格；</w:t>
            </w:r>
            <w:r>
              <w:rPr>
                <w:rFonts w:hint="eastAsia" w:hAnsi="宋体"/>
                <w:color w:val="000000"/>
                <w:highlight w:val="none"/>
                <w:lang w:val="en-US" w:eastAsia="zh-CN"/>
              </w:rPr>
              <w:t>并</w:t>
            </w:r>
            <w:r>
              <w:rPr>
                <w:rFonts w:hint="eastAsia" w:hAnsi="宋体"/>
                <w:color w:val="000000"/>
                <w:highlight w:val="none"/>
              </w:rPr>
              <w:t>达到国家施工验收规定的合格标准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1.4.1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投标人资质条件、能力、信誉</w:t>
            </w:r>
          </w:p>
        </w:tc>
        <w:tc>
          <w:tcPr>
            <w:tcW w:w="5745" w:type="dxa"/>
            <w:noWrap w:val="0"/>
            <w:vAlign w:val="bottom"/>
          </w:tcPr>
          <w:p>
            <w:pPr>
              <w:spacing w:line="240" w:lineRule="auto"/>
              <w:textAlignment w:val="center"/>
              <w:rPr>
                <w:rFonts w:hint="eastAsia" w:ascii="宋体" w:hAnsi="宋体"/>
                <w:color w:val="000000"/>
                <w:szCs w:val="21"/>
                <w:highlight w:val="none"/>
              </w:rPr>
            </w:pPr>
            <w:r>
              <w:rPr>
                <w:rFonts w:hint="eastAsia" w:ascii="宋体" w:hAnsi="宋体"/>
                <w:color w:val="000000"/>
                <w:szCs w:val="21"/>
                <w:highlight w:val="none"/>
              </w:rPr>
              <w:t>⑴资质要求：详见招标公告</w:t>
            </w:r>
          </w:p>
          <w:p>
            <w:pPr>
              <w:spacing w:line="240" w:lineRule="auto"/>
              <w:textAlignment w:val="center"/>
              <w:rPr>
                <w:rFonts w:hint="eastAsia" w:ascii="宋体" w:hAnsi="宋体"/>
                <w:color w:val="000000"/>
                <w:szCs w:val="21"/>
                <w:highlight w:val="none"/>
              </w:rPr>
            </w:pPr>
            <w:r>
              <w:rPr>
                <w:rFonts w:hint="eastAsia" w:ascii="宋体" w:hAnsi="宋体"/>
                <w:color w:val="000000"/>
                <w:szCs w:val="21"/>
                <w:highlight w:val="none"/>
              </w:rPr>
              <w:t>⑵财务要求：详见招标公告</w:t>
            </w:r>
          </w:p>
          <w:p>
            <w:pPr>
              <w:spacing w:line="240" w:lineRule="auto"/>
              <w:textAlignment w:val="center"/>
              <w:rPr>
                <w:rFonts w:hint="eastAsia" w:ascii="宋体" w:hAnsi="宋体"/>
                <w:color w:val="000000"/>
                <w:szCs w:val="21"/>
                <w:highlight w:val="none"/>
              </w:rPr>
            </w:pPr>
            <w:r>
              <w:rPr>
                <w:rFonts w:hint="eastAsia" w:ascii="宋体" w:hAnsi="宋体"/>
                <w:color w:val="000000"/>
                <w:szCs w:val="21"/>
                <w:highlight w:val="none"/>
              </w:rPr>
              <w:t>⑶投标人业绩：详见招标公告</w:t>
            </w:r>
          </w:p>
          <w:p>
            <w:pPr>
              <w:spacing w:line="240" w:lineRule="auto"/>
              <w:textAlignment w:val="center"/>
              <w:rPr>
                <w:rFonts w:hint="eastAsia" w:ascii="宋体" w:hAnsi="宋体"/>
                <w:color w:val="000000"/>
                <w:szCs w:val="21"/>
                <w:highlight w:val="none"/>
              </w:rPr>
            </w:pPr>
            <w:r>
              <w:rPr>
                <w:rFonts w:hint="eastAsia" w:ascii="宋体" w:hAnsi="宋体"/>
                <w:color w:val="000000"/>
                <w:szCs w:val="21"/>
                <w:highlight w:val="none"/>
              </w:rPr>
              <w:t>⑷信誉要求：详见招标公告</w:t>
            </w:r>
          </w:p>
          <w:p>
            <w:pPr>
              <w:spacing w:line="240" w:lineRule="auto"/>
              <w:textAlignment w:val="center"/>
              <w:rPr>
                <w:rFonts w:hint="eastAsia" w:ascii="宋体" w:hAnsi="宋体"/>
                <w:color w:val="000000"/>
                <w:szCs w:val="21"/>
                <w:highlight w:val="none"/>
              </w:rPr>
            </w:pPr>
            <w:r>
              <w:rPr>
                <w:rFonts w:hint="eastAsia" w:ascii="宋体" w:hAnsi="宋体"/>
                <w:color w:val="000000"/>
                <w:szCs w:val="21"/>
                <w:highlight w:val="none"/>
              </w:rPr>
              <w:t>⑸其他要求：详见招标公告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1.4.2</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是否接受联合体投标</w:t>
            </w:r>
          </w:p>
        </w:tc>
        <w:tc>
          <w:tcPr>
            <w:tcW w:w="5745" w:type="dxa"/>
            <w:noWrap w:val="0"/>
            <w:vAlign w:val="center"/>
          </w:tcPr>
          <w:p>
            <w:pPr>
              <w:spacing w:line="24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☑不接受</w:t>
            </w:r>
          </w:p>
          <w:p>
            <w:pPr>
              <w:spacing w:line="24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□接受,应满足下列要求:本次招标接受联合体投标（须提供联合体协议书，联合体组成单位不超过2家，联合体牵头人应为施工单位企业）；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1.4.3</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投标人不得存在的其他情形</w:t>
            </w:r>
          </w:p>
        </w:tc>
        <w:tc>
          <w:tcPr>
            <w:tcW w:w="5745" w:type="dxa"/>
            <w:noWrap w:val="0"/>
            <w:vAlign w:val="center"/>
          </w:tcPr>
          <w:p>
            <w:pPr>
              <w:spacing w:line="360" w:lineRule="auto"/>
              <w:textAlignment w:val="center"/>
              <w:rPr>
                <w:rFonts w:hint="eastAsia" w:ascii="宋体" w:hAnsi="宋体"/>
                <w:color w:val="000000"/>
                <w:szCs w:val="21"/>
                <w:highlight w:val="none"/>
              </w:rPr>
            </w:pPr>
            <w:r>
              <w:rPr>
                <w:rFonts w:hint="eastAsia" w:ascii="宋体" w:hAnsi="宋体"/>
                <w:color w:val="000000"/>
                <w:szCs w:val="21"/>
                <w:highlight w:val="none"/>
              </w:rPr>
              <w:t>法律法规规定的其他条件。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1.9.1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投标预备会</w:t>
            </w:r>
          </w:p>
        </w:tc>
        <w:tc>
          <w:tcPr>
            <w:tcW w:w="5745" w:type="dxa"/>
            <w:noWrap w:val="0"/>
            <w:vAlign w:val="center"/>
          </w:tcPr>
          <w:p>
            <w:pPr>
              <w:spacing w:line="24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☑不召开</w:t>
            </w:r>
          </w:p>
          <w:p>
            <w:pPr>
              <w:spacing w:line="24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□召开,召开时间：</w:t>
            </w:r>
          </w:p>
          <w:p>
            <w:pPr>
              <w:spacing w:line="24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 xml:space="preserve">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4"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1.10.1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分包</w:t>
            </w:r>
          </w:p>
        </w:tc>
        <w:tc>
          <w:tcPr>
            <w:tcW w:w="5745" w:type="dxa"/>
            <w:noWrap w:val="0"/>
            <w:vAlign w:val="center"/>
          </w:tcPr>
          <w:p>
            <w:pPr>
              <w:spacing w:line="24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 不允许</w:t>
            </w:r>
          </w:p>
          <w:p>
            <w:pPr>
              <w:numPr>
                <w:ilvl w:val="0"/>
                <w:numId w:val="1"/>
              </w:numPr>
              <w:spacing w:line="24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允许,分包内容要求:</w:t>
            </w:r>
          </w:p>
          <w:p>
            <w:pPr>
              <w:spacing w:line="240" w:lineRule="auto"/>
              <w:ind w:firstLine="945" w:firstLineChars="450"/>
              <w:jc w:val="left"/>
              <w:textAlignment w:val="center"/>
              <w:rPr>
                <w:rFonts w:hint="eastAsia" w:ascii="宋体" w:hAnsi="宋体"/>
                <w:color w:val="000000"/>
                <w:szCs w:val="21"/>
                <w:highlight w:val="none"/>
              </w:rPr>
            </w:pPr>
            <w:r>
              <w:rPr>
                <w:rFonts w:hint="eastAsia" w:ascii="宋体" w:hAnsi="宋体"/>
                <w:color w:val="000000"/>
                <w:szCs w:val="21"/>
                <w:highlight w:val="none"/>
              </w:rPr>
              <w:t>分包金额要求:</w:t>
            </w:r>
          </w:p>
          <w:p>
            <w:pPr>
              <w:spacing w:line="240" w:lineRule="auto"/>
              <w:ind w:firstLine="945" w:firstLineChars="450"/>
              <w:jc w:val="left"/>
              <w:textAlignment w:val="center"/>
              <w:rPr>
                <w:rFonts w:hint="eastAsia" w:ascii="宋体" w:hAnsi="宋体"/>
                <w:color w:val="000000"/>
                <w:szCs w:val="21"/>
                <w:highlight w:val="none"/>
              </w:rPr>
            </w:pPr>
            <w:r>
              <w:rPr>
                <w:rFonts w:hint="eastAsia" w:ascii="宋体" w:hAnsi="宋体"/>
                <w:color w:val="000000"/>
                <w:szCs w:val="21"/>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1.11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偏离</w:t>
            </w:r>
          </w:p>
        </w:tc>
        <w:tc>
          <w:tcPr>
            <w:tcW w:w="5745"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 不允许</w:t>
            </w:r>
          </w:p>
          <w:p>
            <w:pPr>
              <w:numPr>
                <w:ilvl w:val="0"/>
                <w:numId w:val="1"/>
              </w:num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允许，允许偏离幅度及其处理方法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60" w:lineRule="auto"/>
              <w:jc w:val="center"/>
              <w:textAlignment w:val="center"/>
              <w:rPr>
                <w:rFonts w:ascii="宋体" w:hAnsi="宋体"/>
                <w:color w:val="000000"/>
                <w:szCs w:val="21"/>
                <w:highlight w:val="none"/>
              </w:rPr>
            </w:pPr>
            <w:r>
              <w:rPr>
                <w:rFonts w:hint="eastAsia" w:ascii="宋体" w:hAnsi="宋体"/>
                <w:color w:val="000000"/>
                <w:szCs w:val="21"/>
                <w:highlight w:val="none"/>
              </w:rPr>
              <w:t>1.11.1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实质性要求和条件</w:t>
            </w:r>
          </w:p>
        </w:tc>
        <w:tc>
          <w:tcPr>
            <w:tcW w:w="5745"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1）购买方如需变更设备材料供货参数应提前15天通知供货方，经设计部门认可并出具购买方和有关部门确认的文件及技术图纸一并通知供货方，并征得供货方同意方可变更。否则，变更无效。（2）供货方应严格按招投标文件和本合同文本中的要求进行供货，未经购买方同意供货方擅自更改，将视为供货方违约，购买方可按本招标文件有关违约责任的条款要求相应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2.2.1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投标人要求澄清招标文件的截至时间</w:t>
            </w:r>
          </w:p>
        </w:tc>
        <w:tc>
          <w:tcPr>
            <w:tcW w:w="5745" w:type="dxa"/>
            <w:noWrap w:val="0"/>
            <w:vAlign w:val="center"/>
          </w:tcPr>
          <w:p>
            <w:pPr>
              <w:spacing w:line="440" w:lineRule="exact"/>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2.2.2</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招标文件澄清发出的形式</w:t>
            </w:r>
          </w:p>
        </w:tc>
        <w:tc>
          <w:tcPr>
            <w:tcW w:w="5745"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s="宋体"/>
                <w:color w:val="000000"/>
                <w:szCs w:val="21"/>
                <w:highlight w:val="none"/>
              </w:rPr>
              <w:t>答疑澄清、补充的招标文件在甘肃前进现代农业发展集团有限公司官网（http://qjmyjt.com）向所有投标人公布，澄清一旦发布，视为通知到各潜在投标人，因投标人原因未及时获知澄清内容而导致的任何后果将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2.3.1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招标文件修改发出的形式</w:t>
            </w:r>
          </w:p>
        </w:tc>
        <w:tc>
          <w:tcPr>
            <w:tcW w:w="5745"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s="宋体"/>
                <w:color w:val="000000"/>
                <w:szCs w:val="21"/>
                <w:highlight w:val="none"/>
              </w:rPr>
              <w:t>修改的招标文件在甘肃前进现代农业发展集团有限公司官网（http://qjmyjt.com）向所有投标人公布，澄清一旦发布，视为通知到各潜在投标人，因投标人原因未及时获知澄清内容而导致的任何后果将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3.1.1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构成投标文件的其他资料</w:t>
            </w:r>
          </w:p>
        </w:tc>
        <w:tc>
          <w:tcPr>
            <w:tcW w:w="5745"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s="宋体"/>
                <w:color w:val="000000"/>
                <w:szCs w:val="21"/>
                <w:highlight w:val="none"/>
              </w:rPr>
              <w:t>投标人认为需要提供的其他相关材料。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3.2.4</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最高投标限价</w:t>
            </w:r>
          </w:p>
        </w:tc>
        <w:tc>
          <w:tcPr>
            <w:tcW w:w="5745" w:type="dxa"/>
            <w:noWrap w:val="0"/>
            <w:vAlign w:val="center"/>
          </w:tcPr>
          <w:p>
            <w:pPr>
              <w:spacing w:line="360" w:lineRule="auto"/>
              <w:jc w:val="left"/>
              <w:textAlignment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 xml:space="preserve"> </w:t>
            </w:r>
            <w:r>
              <w:rPr>
                <w:rFonts w:ascii="宋体" w:hAnsi="宋体"/>
                <w:color w:val="000000"/>
                <w:szCs w:val="21"/>
                <w:highlight w:val="none"/>
              </w:rPr>
              <w:t xml:space="preserve">     </w:t>
            </w:r>
            <w:r>
              <w:rPr>
                <w:rFonts w:hint="eastAsia" w:ascii="宋体" w:hAnsi="宋体"/>
                <w:color w:val="00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3.3.1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投标有效期</w:t>
            </w:r>
          </w:p>
        </w:tc>
        <w:tc>
          <w:tcPr>
            <w:tcW w:w="5745" w:type="dxa"/>
            <w:noWrap w:val="0"/>
            <w:vAlign w:val="center"/>
          </w:tcPr>
          <w:p>
            <w:pPr>
              <w:spacing w:line="360" w:lineRule="auto"/>
              <w:jc w:val="left"/>
              <w:textAlignment w:val="center"/>
              <w:rPr>
                <w:rFonts w:hint="eastAsia" w:ascii="宋体" w:hAnsi="宋体"/>
                <w:color w:val="000000"/>
                <w:szCs w:val="21"/>
                <w:highlight w:val="none"/>
                <w:u w:val="single"/>
              </w:rPr>
            </w:pPr>
            <w:r>
              <w:rPr>
                <w:rFonts w:hint="eastAsia" w:ascii="宋体" w:hAnsi="宋体"/>
                <w:color w:val="000000"/>
                <w:szCs w:val="21"/>
                <w:highlight w:val="none"/>
              </w:rPr>
              <w:t>投标截止日期后</w:t>
            </w:r>
            <w:r>
              <w:rPr>
                <w:rFonts w:hint="eastAsia" w:ascii="宋体" w:hAnsi="宋体"/>
                <w:color w:val="000000"/>
                <w:szCs w:val="21"/>
                <w:highlight w:val="none"/>
                <w:u w:val="single"/>
              </w:rPr>
              <w:t xml:space="preserve"> 30 </w:t>
            </w:r>
            <w:r>
              <w:rPr>
                <w:rFonts w:hint="eastAsia" w:ascii="宋体" w:hAnsi="宋体"/>
                <w:color w:val="000000"/>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3.4.1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投标保证金</w:t>
            </w:r>
          </w:p>
        </w:tc>
        <w:tc>
          <w:tcPr>
            <w:tcW w:w="5745" w:type="dxa"/>
            <w:noWrap w:val="0"/>
            <w:vAlign w:val="center"/>
          </w:tcPr>
          <w:p>
            <w:pPr>
              <w:adjustRightInd w:val="0"/>
              <w:snapToGrid w:val="0"/>
              <w:spacing w:line="360" w:lineRule="auto"/>
              <w:rPr>
                <w:rFonts w:hint="eastAsia" w:ascii="宋体" w:hAnsi="宋体" w:cs="仿宋"/>
                <w:color w:val="000000"/>
                <w:szCs w:val="21"/>
                <w:highlight w:val="none"/>
              </w:rPr>
            </w:pPr>
            <w:r>
              <w:rPr>
                <w:rFonts w:hint="eastAsia" w:ascii="宋体" w:hAnsi="宋体" w:cs="仿宋"/>
                <w:color w:val="000000"/>
                <w:szCs w:val="21"/>
                <w:highlight w:val="none"/>
              </w:rPr>
              <w:t>1、投标保证金数额为：1</w:t>
            </w:r>
            <w:r>
              <w:rPr>
                <w:rFonts w:hint="eastAsia" w:ascii="宋体" w:hAnsi="宋体" w:cs="仿宋"/>
                <w:color w:val="000000"/>
                <w:szCs w:val="21"/>
                <w:highlight w:val="none"/>
                <w:lang w:val="en-US" w:eastAsia="zh-CN"/>
              </w:rPr>
              <w:t>0</w:t>
            </w:r>
            <w:r>
              <w:rPr>
                <w:rFonts w:hint="eastAsia" w:ascii="宋体" w:hAnsi="宋体" w:cs="仿宋"/>
                <w:color w:val="000000"/>
                <w:szCs w:val="21"/>
                <w:highlight w:val="none"/>
              </w:rPr>
              <w:t>0000.00元人民币（大写：壹拾万元整）</w:t>
            </w:r>
          </w:p>
          <w:p>
            <w:pPr>
              <w:adjustRightInd w:val="0"/>
              <w:snapToGrid w:val="0"/>
              <w:spacing w:line="360" w:lineRule="auto"/>
              <w:rPr>
                <w:rFonts w:ascii="宋体" w:hAnsi="宋体" w:cs="仿宋"/>
                <w:color w:val="000000"/>
                <w:szCs w:val="21"/>
                <w:highlight w:val="none"/>
              </w:rPr>
            </w:pPr>
            <w:r>
              <w:rPr>
                <w:rFonts w:hint="eastAsia" w:ascii="宋体" w:hAnsi="宋体" w:cs="仿宋"/>
                <w:color w:val="000000"/>
                <w:szCs w:val="21"/>
                <w:highlight w:val="none"/>
              </w:rPr>
              <w:t>2、收款人：甘肃传祁甘味乳业有限责任公司</w:t>
            </w:r>
          </w:p>
          <w:p>
            <w:pPr>
              <w:adjustRightInd w:val="0"/>
              <w:snapToGrid w:val="0"/>
              <w:spacing w:line="360" w:lineRule="auto"/>
              <w:rPr>
                <w:rFonts w:hint="eastAsia" w:ascii="宋体" w:hAnsi="宋体" w:cs="仿宋"/>
                <w:color w:val="000000"/>
                <w:szCs w:val="21"/>
                <w:highlight w:val="none"/>
              </w:rPr>
            </w:pPr>
            <w:r>
              <w:rPr>
                <w:rFonts w:hint="eastAsia" w:ascii="宋体" w:hAnsi="宋体" w:cs="仿宋"/>
                <w:color w:val="000000"/>
                <w:szCs w:val="21"/>
                <w:highlight w:val="none"/>
              </w:rPr>
              <w:t>开户银行：中国建设银行股份有限公司兰州新区支行</w:t>
            </w:r>
          </w:p>
          <w:p>
            <w:pPr>
              <w:adjustRightInd w:val="0"/>
              <w:snapToGrid w:val="0"/>
              <w:spacing w:line="360" w:lineRule="auto"/>
              <w:rPr>
                <w:rFonts w:hint="eastAsia" w:ascii="宋体" w:hAnsi="宋体" w:cs="仿宋"/>
                <w:color w:val="000000"/>
                <w:szCs w:val="21"/>
                <w:highlight w:val="none"/>
              </w:rPr>
            </w:pPr>
            <w:r>
              <w:rPr>
                <w:rFonts w:hint="eastAsia" w:ascii="宋体" w:hAnsi="宋体" w:cs="仿宋"/>
                <w:color w:val="000000"/>
                <w:szCs w:val="21"/>
                <w:highlight w:val="none"/>
              </w:rPr>
              <w:t>银行帐号：62050181000100001517</w:t>
            </w:r>
          </w:p>
          <w:p>
            <w:pPr>
              <w:adjustRightInd w:val="0"/>
              <w:snapToGrid w:val="0"/>
              <w:spacing w:line="360" w:lineRule="auto"/>
              <w:rPr>
                <w:rFonts w:hint="eastAsia"/>
                <w:color w:val="000000"/>
                <w:highlight w:val="none"/>
              </w:rPr>
            </w:pPr>
            <w:r>
              <w:rPr>
                <w:rFonts w:hint="eastAsia" w:ascii="宋体" w:hAnsi="宋体" w:cs="仿宋"/>
                <w:color w:val="000000"/>
                <w:szCs w:val="21"/>
                <w:highlight w:val="none"/>
              </w:rPr>
              <w:t>联系电话：</w:t>
            </w:r>
            <w:r>
              <w:rPr>
                <w:rFonts w:hint="eastAsia" w:ascii="宋体" w:hAnsi="宋体" w:cs="仿宋"/>
                <w:color w:val="000000"/>
                <w:szCs w:val="21"/>
                <w:highlight w:val="none"/>
                <w:lang w:eastAsia="zh-CN"/>
              </w:rPr>
              <w:t>17693136843</w:t>
            </w:r>
            <w:r>
              <w:rPr>
                <w:color w:val="000000"/>
                <w:highlight w:val="none"/>
              </w:rPr>
              <w:t xml:space="preserve"> </w:t>
            </w:r>
          </w:p>
          <w:p>
            <w:pPr>
              <w:adjustRightInd w:val="0"/>
              <w:snapToGrid w:val="0"/>
              <w:spacing w:line="360" w:lineRule="auto"/>
              <w:rPr>
                <w:rFonts w:hint="eastAsia" w:ascii="宋体" w:hAnsi="宋体" w:cs="仿宋"/>
                <w:bCs/>
                <w:color w:val="000000"/>
                <w:szCs w:val="21"/>
                <w:highlight w:val="none"/>
              </w:rPr>
            </w:pPr>
            <w:r>
              <w:rPr>
                <w:rFonts w:hint="eastAsia" w:ascii="宋体" w:hAnsi="宋体" w:cs="仿宋"/>
                <w:bCs/>
                <w:color w:val="000000"/>
                <w:szCs w:val="21"/>
                <w:highlight w:val="none"/>
              </w:rPr>
              <w:t>3、投标保证金到账截止时间为2023年</w:t>
            </w:r>
            <w:r>
              <w:rPr>
                <w:rFonts w:hint="eastAsia" w:ascii="宋体" w:hAnsi="宋体" w:cs="仿宋"/>
                <w:bCs/>
                <w:color w:val="000000"/>
                <w:szCs w:val="21"/>
                <w:highlight w:val="none"/>
                <w:lang w:val="en-US" w:eastAsia="zh-CN"/>
              </w:rPr>
              <w:t>0 6</w:t>
            </w:r>
            <w:r>
              <w:rPr>
                <w:rFonts w:hint="eastAsia" w:ascii="宋体" w:hAnsi="宋体" w:cs="仿宋"/>
                <w:bCs/>
                <w:color w:val="000000"/>
                <w:szCs w:val="21"/>
                <w:highlight w:val="none"/>
              </w:rPr>
              <w:t>月</w:t>
            </w:r>
            <w:r>
              <w:rPr>
                <w:rFonts w:hint="eastAsia" w:ascii="宋体" w:hAnsi="宋体" w:cs="仿宋"/>
                <w:bCs/>
                <w:color w:val="000000"/>
                <w:szCs w:val="21"/>
                <w:highlight w:val="none"/>
                <w:lang w:val="en-US" w:eastAsia="zh-CN"/>
              </w:rPr>
              <w:t>19</w:t>
            </w:r>
            <w:r>
              <w:rPr>
                <w:rFonts w:hint="eastAsia" w:ascii="宋体" w:hAnsi="宋体" w:cs="仿宋"/>
                <w:bCs/>
                <w:color w:val="000000"/>
                <w:szCs w:val="21"/>
                <w:highlight w:val="none"/>
              </w:rPr>
              <w:t xml:space="preserve">日 </w:t>
            </w:r>
            <w:r>
              <w:rPr>
                <w:rFonts w:hint="eastAsia" w:ascii="宋体" w:hAnsi="宋体" w:cs="仿宋"/>
                <w:bCs/>
                <w:color w:val="000000"/>
                <w:szCs w:val="21"/>
                <w:highlight w:val="none"/>
                <w:lang w:val="en-US" w:eastAsia="zh-CN"/>
              </w:rPr>
              <w:t>0</w:t>
            </w:r>
            <w:r>
              <w:rPr>
                <w:rFonts w:hint="eastAsia" w:ascii="宋体" w:hAnsi="宋体" w:cs="仿宋"/>
                <w:bCs/>
                <w:color w:val="000000"/>
                <w:szCs w:val="21"/>
                <w:highlight w:val="none"/>
              </w:rPr>
              <w:t>8时 00分，逾期不予受理；</w:t>
            </w:r>
          </w:p>
          <w:p>
            <w:pPr>
              <w:adjustRightInd w:val="0"/>
              <w:snapToGrid w:val="0"/>
              <w:spacing w:line="360" w:lineRule="auto"/>
              <w:rPr>
                <w:rFonts w:hint="eastAsia" w:ascii="宋体" w:hAnsi="宋体" w:cs="仿宋"/>
                <w:color w:val="000000"/>
                <w:szCs w:val="21"/>
                <w:highlight w:val="none"/>
              </w:rPr>
            </w:pPr>
            <w:r>
              <w:rPr>
                <w:rFonts w:hint="eastAsia" w:ascii="宋体" w:hAnsi="宋体" w:cs="仿宋"/>
                <w:color w:val="000000"/>
                <w:szCs w:val="21"/>
                <w:highlight w:val="none"/>
              </w:rPr>
              <w:t>4、投标保证金必须从投标人基本户转出，否则无效；</w:t>
            </w:r>
          </w:p>
          <w:p>
            <w:pPr>
              <w:adjustRightInd w:val="0"/>
              <w:snapToGrid w:val="0"/>
              <w:spacing w:line="360" w:lineRule="auto"/>
              <w:rPr>
                <w:rFonts w:hint="eastAsia" w:ascii="宋体" w:hAnsi="宋体" w:cs="仿宋"/>
                <w:color w:val="000000"/>
                <w:szCs w:val="21"/>
                <w:highlight w:val="none"/>
              </w:rPr>
            </w:pPr>
            <w:r>
              <w:rPr>
                <w:rFonts w:hint="eastAsia" w:ascii="宋体" w:hAnsi="宋体" w:cs="仿宋"/>
                <w:color w:val="000000"/>
                <w:szCs w:val="21"/>
                <w:highlight w:val="none"/>
              </w:rPr>
              <w:t>5、投标人应充分考虑款项的银行交换时间，由此带来的保证金不能按时到帐的责任由投标人自行承担；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20" w:lineRule="exact"/>
              <w:jc w:val="center"/>
              <w:textAlignment w:val="center"/>
              <w:rPr>
                <w:rFonts w:hint="eastAsia" w:ascii="宋体" w:hAnsi="宋体"/>
                <w:color w:val="000000"/>
                <w:szCs w:val="21"/>
                <w:highlight w:val="none"/>
              </w:rPr>
            </w:pPr>
            <w:r>
              <w:rPr>
                <w:rFonts w:hint="eastAsia" w:ascii="宋体" w:hAnsi="宋体"/>
                <w:color w:val="000000"/>
                <w:szCs w:val="21"/>
                <w:highlight w:val="none"/>
              </w:rPr>
              <w:t>3.6</w:t>
            </w:r>
          </w:p>
        </w:tc>
        <w:tc>
          <w:tcPr>
            <w:tcW w:w="2861" w:type="dxa"/>
            <w:noWrap w:val="0"/>
            <w:vAlign w:val="center"/>
          </w:tcPr>
          <w:p>
            <w:pPr>
              <w:spacing w:line="320" w:lineRule="exact"/>
              <w:jc w:val="left"/>
              <w:textAlignment w:val="center"/>
              <w:rPr>
                <w:rFonts w:hint="eastAsia" w:ascii="宋体" w:hAnsi="宋体"/>
                <w:color w:val="000000"/>
                <w:szCs w:val="21"/>
                <w:highlight w:val="none"/>
              </w:rPr>
            </w:pPr>
            <w:r>
              <w:rPr>
                <w:rFonts w:hint="eastAsia" w:ascii="宋体" w:hAnsi="宋体"/>
                <w:color w:val="000000"/>
                <w:szCs w:val="21"/>
                <w:highlight w:val="none"/>
              </w:rPr>
              <w:t>资格审查资料的特殊要求</w:t>
            </w:r>
          </w:p>
        </w:tc>
        <w:tc>
          <w:tcPr>
            <w:tcW w:w="5745" w:type="dxa"/>
            <w:noWrap w:val="0"/>
            <w:vAlign w:val="center"/>
          </w:tcPr>
          <w:p>
            <w:pPr>
              <w:spacing w:line="360" w:lineRule="auto"/>
              <w:jc w:val="left"/>
              <w:textAlignment w:val="center"/>
              <w:rPr>
                <w:rFonts w:hint="eastAsia" w:ascii="宋体" w:hAnsi="宋体" w:cs="仿宋"/>
                <w:color w:val="000000"/>
                <w:szCs w:val="21"/>
                <w:highlight w:val="none"/>
              </w:rPr>
            </w:pPr>
            <w:r>
              <w:rPr>
                <w:rFonts w:hint="eastAsia" w:ascii="宋体" w:hAnsi="宋体" w:cs="仿宋"/>
                <w:color w:val="000000"/>
                <w:szCs w:val="21"/>
                <w:highlight w:val="none"/>
              </w:rPr>
              <w:t>□无</w:t>
            </w:r>
          </w:p>
          <w:p>
            <w:pPr>
              <w:spacing w:line="360" w:lineRule="auto"/>
              <w:jc w:val="left"/>
              <w:textAlignment w:val="center"/>
              <w:rPr>
                <w:rFonts w:hint="eastAsia" w:ascii="宋体" w:hAnsi="宋体" w:cs="仿宋"/>
                <w:color w:val="000000"/>
                <w:szCs w:val="21"/>
                <w:highlight w:val="none"/>
              </w:rPr>
            </w:pPr>
            <w:r>
              <w:rPr>
                <w:rFonts w:hint="eastAsia" w:ascii="宋体" w:hAnsi="宋体" w:cs="仿宋"/>
                <w:color w:val="000000"/>
                <w:szCs w:val="21"/>
                <w:highlight w:val="none"/>
              </w:rPr>
              <w:t>☑有，具体要求：</w:t>
            </w:r>
          </w:p>
          <w:p>
            <w:pPr>
              <w:spacing w:line="360" w:lineRule="auto"/>
              <w:jc w:val="left"/>
              <w:textAlignment w:val="center"/>
              <w:rPr>
                <w:rFonts w:hint="eastAsia" w:ascii="宋体" w:hAnsi="宋体" w:cs="仿宋"/>
                <w:color w:val="000000"/>
                <w:szCs w:val="21"/>
                <w:highlight w:val="none"/>
              </w:rPr>
            </w:pPr>
            <w:r>
              <w:rPr>
                <w:rFonts w:hint="eastAsia" w:ascii="宋体" w:hAnsi="宋体" w:cs="仿宋"/>
                <w:color w:val="000000"/>
                <w:szCs w:val="21"/>
                <w:highlight w:val="none"/>
              </w:rPr>
              <w:t>一、资格审查资料：（本项目资格审查方式为资格后审）</w:t>
            </w:r>
          </w:p>
          <w:p>
            <w:pPr>
              <w:spacing w:line="360" w:lineRule="auto"/>
              <w:jc w:val="left"/>
              <w:textAlignment w:val="center"/>
              <w:rPr>
                <w:rFonts w:hint="eastAsia"/>
                <w:highlight w:val="none"/>
              </w:rPr>
            </w:pPr>
            <w:r>
              <w:rPr>
                <w:rFonts w:hint="eastAsia" w:ascii="宋体" w:hAnsi="宋体" w:cs="仿宋"/>
                <w:color w:val="000000"/>
                <w:szCs w:val="21"/>
                <w:highlight w:val="none"/>
              </w:rPr>
              <w:t>1、营业执照</w:t>
            </w:r>
          </w:p>
          <w:p>
            <w:pPr>
              <w:spacing w:line="360" w:lineRule="auto"/>
              <w:jc w:val="left"/>
              <w:textAlignment w:val="center"/>
              <w:rPr>
                <w:rFonts w:hint="eastAsia" w:ascii="宋体" w:hAnsi="宋体" w:cs="仿宋"/>
                <w:color w:val="000000"/>
                <w:szCs w:val="21"/>
                <w:highlight w:val="none"/>
              </w:rPr>
            </w:pPr>
            <w:r>
              <w:rPr>
                <w:rFonts w:hint="eastAsia" w:ascii="宋体" w:hAnsi="宋体" w:cs="仿宋"/>
                <w:color w:val="000000"/>
                <w:szCs w:val="21"/>
                <w:highlight w:val="none"/>
              </w:rPr>
              <w:t>2、法定代表人直接参与投标的，须提交法定代表人身份证明书（加盖投标人公章）;授权代表参与投标的，还需要提交法定代表人授权委托书（加盖供应商公章及法定代表人签章）；</w:t>
            </w:r>
          </w:p>
          <w:p>
            <w:pPr>
              <w:pStyle w:val="2"/>
              <w:ind w:firstLine="0" w:firstLineChars="0"/>
              <w:rPr>
                <w:rFonts w:eastAsia="宋体" w:cs="仿宋"/>
                <w:color w:val="000000"/>
                <w:kern w:val="2"/>
                <w:sz w:val="21"/>
                <w:szCs w:val="21"/>
                <w:highlight w:val="none"/>
              </w:rPr>
            </w:pPr>
            <w:r>
              <w:rPr>
                <w:rFonts w:eastAsia="宋体" w:cs="仿宋"/>
                <w:color w:val="000000"/>
                <w:kern w:val="2"/>
                <w:sz w:val="21"/>
                <w:szCs w:val="21"/>
                <w:highlight w:val="none"/>
              </w:rPr>
              <w:t>3</w:t>
            </w:r>
            <w:r>
              <w:rPr>
                <w:rFonts w:hint="eastAsia" w:eastAsia="宋体" w:cs="仿宋"/>
                <w:color w:val="000000"/>
                <w:kern w:val="2"/>
                <w:sz w:val="21"/>
                <w:szCs w:val="21"/>
                <w:highlight w:val="none"/>
              </w:rPr>
              <w:t>、国家级科研机构出具屋面系统（屋面板+檩条）抗风压承载力报告；</w:t>
            </w:r>
          </w:p>
          <w:p>
            <w:pPr>
              <w:spacing w:line="360" w:lineRule="auto"/>
              <w:jc w:val="left"/>
              <w:textAlignment w:val="center"/>
              <w:rPr>
                <w:rFonts w:hint="eastAsia" w:ascii="宋体" w:hAnsi="宋体" w:cs="仿宋"/>
                <w:color w:val="000000"/>
                <w:szCs w:val="21"/>
                <w:highlight w:val="none"/>
              </w:rPr>
            </w:pPr>
            <w:r>
              <w:rPr>
                <w:rFonts w:ascii="宋体" w:hAnsi="宋体" w:cs="仿宋"/>
                <w:color w:val="000000"/>
                <w:szCs w:val="21"/>
                <w:highlight w:val="none"/>
              </w:rPr>
              <w:t>4</w:t>
            </w:r>
            <w:r>
              <w:rPr>
                <w:rFonts w:hint="eastAsia" w:ascii="宋体" w:hAnsi="宋体" w:cs="仿宋"/>
                <w:color w:val="000000"/>
                <w:szCs w:val="21"/>
                <w:highlight w:val="none"/>
              </w:rPr>
              <w:t>、符合要求的资质证书；</w:t>
            </w:r>
          </w:p>
          <w:p>
            <w:pPr>
              <w:pStyle w:val="2"/>
              <w:ind w:firstLine="0" w:firstLineChars="0"/>
              <w:rPr>
                <w:rFonts w:hint="eastAsia" w:eastAsia="宋体" w:cs="仿宋"/>
                <w:color w:val="000000"/>
                <w:kern w:val="2"/>
                <w:sz w:val="21"/>
                <w:szCs w:val="21"/>
                <w:highlight w:val="none"/>
              </w:rPr>
            </w:pPr>
            <w:r>
              <w:rPr>
                <w:rFonts w:eastAsia="宋体" w:cs="仿宋"/>
                <w:color w:val="000000"/>
                <w:kern w:val="2"/>
                <w:sz w:val="21"/>
                <w:szCs w:val="21"/>
                <w:highlight w:val="none"/>
              </w:rPr>
              <w:t>5</w:t>
            </w:r>
            <w:r>
              <w:rPr>
                <w:rFonts w:hint="eastAsia" w:eastAsia="宋体" w:cs="仿宋"/>
                <w:color w:val="000000"/>
                <w:kern w:val="2"/>
                <w:sz w:val="21"/>
                <w:szCs w:val="21"/>
                <w:highlight w:val="none"/>
              </w:rPr>
              <w:t>、符合要求的安全生产许可证；</w:t>
            </w:r>
          </w:p>
          <w:p>
            <w:pPr>
              <w:spacing w:line="360" w:lineRule="auto"/>
              <w:jc w:val="left"/>
              <w:textAlignment w:val="center"/>
              <w:rPr>
                <w:rFonts w:hint="eastAsia" w:ascii="宋体" w:hAnsi="宋体" w:cs="仿宋"/>
                <w:color w:val="000000"/>
                <w:szCs w:val="21"/>
                <w:highlight w:val="none"/>
              </w:rPr>
            </w:pPr>
            <w:r>
              <w:rPr>
                <w:rFonts w:ascii="宋体" w:hAnsi="宋体" w:cs="仿宋"/>
                <w:color w:val="000000"/>
                <w:szCs w:val="21"/>
                <w:highlight w:val="none"/>
              </w:rPr>
              <w:t>6</w:t>
            </w:r>
            <w:r>
              <w:rPr>
                <w:rFonts w:hint="eastAsia" w:ascii="宋体" w:hAnsi="宋体" w:cs="仿宋"/>
                <w:color w:val="000000"/>
                <w:szCs w:val="21"/>
                <w:highlight w:val="none"/>
              </w:rPr>
              <w:t>、拟派项目经理的注册建造师证书、安全生产考核合格证（B 证）；</w:t>
            </w:r>
          </w:p>
          <w:p>
            <w:pPr>
              <w:spacing w:line="360" w:lineRule="auto"/>
              <w:jc w:val="left"/>
              <w:textAlignment w:val="center"/>
              <w:rPr>
                <w:rFonts w:hint="eastAsia" w:ascii="宋体" w:hAnsi="宋体" w:cs="仿宋"/>
                <w:color w:val="000000"/>
                <w:szCs w:val="21"/>
                <w:highlight w:val="none"/>
              </w:rPr>
            </w:pPr>
            <w:r>
              <w:rPr>
                <w:rFonts w:ascii="宋体" w:hAnsi="宋体" w:cs="仿宋"/>
                <w:color w:val="000000"/>
                <w:szCs w:val="21"/>
                <w:highlight w:val="none"/>
              </w:rPr>
              <w:t>7</w:t>
            </w:r>
            <w:r>
              <w:rPr>
                <w:rFonts w:hint="eastAsia" w:ascii="宋体" w:hAnsi="宋体" w:cs="仿宋"/>
                <w:color w:val="000000"/>
                <w:szCs w:val="21"/>
                <w:highlight w:val="none"/>
              </w:rPr>
              <w:t>、财务状况：经会计师事务所或审计机构出具的2020年度、2021年度、2022年度三年的财务审计报告；</w:t>
            </w:r>
          </w:p>
          <w:p>
            <w:pPr>
              <w:spacing w:line="360" w:lineRule="auto"/>
              <w:jc w:val="left"/>
              <w:textAlignment w:val="center"/>
              <w:rPr>
                <w:rFonts w:hint="eastAsia" w:ascii="宋体" w:hAnsi="宋体" w:cs="仿宋"/>
                <w:color w:val="000000"/>
                <w:szCs w:val="21"/>
                <w:highlight w:val="none"/>
              </w:rPr>
            </w:pPr>
            <w:r>
              <w:rPr>
                <w:rFonts w:ascii="宋体" w:hAnsi="宋体" w:cs="仿宋"/>
                <w:color w:val="000000"/>
                <w:szCs w:val="21"/>
                <w:highlight w:val="none"/>
              </w:rPr>
              <w:t>8</w:t>
            </w:r>
            <w:r>
              <w:rPr>
                <w:rFonts w:hint="eastAsia" w:ascii="宋体" w:hAnsi="宋体" w:cs="仿宋"/>
                <w:color w:val="000000"/>
                <w:szCs w:val="21"/>
                <w:highlight w:val="none"/>
              </w:rPr>
              <w:t>.企业近三年（2020年1月1日至开标日，以合同签订时间为准）</w:t>
            </w:r>
            <w:r>
              <w:rPr>
                <w:rFonts w:hint="eastAsia" w:ascii="宋体" w:hAnsi="宋体" w:cs="仿宋"/>
                <w:color w:val="000000"/>
                <w:szCs w:val="21"/>
                <w:highlight w:val="none"/>
                <w:lang w:val="en-US" w:eastAsia="zh-CN"/>
              </w:rPr>
              <w:t>类似业绩</w:t>
            </w:r>
            <w:r>
              <w:rPr>
                <w:rFonts w:hint="eastAsia" w:ascii="宋体" w:hAnsi="宋体" w:cs="仿宋"/>
                <w:color w:val="000000"/>
                <w:szCs w:val="21"/>
                <w:highlight w:val="none"/>
              </w:rPr>
              <w:t>。</w:t>
            </w:r>
          </w:p>
          <w:p>
            <w:pPr>
              <w:spacing w:line="360" w:lineRule="auto"/>
              <w:jc w:val="left"/>
              <w:textAlignment w:val="center"/>
              <w:rPr>
                <w:rFonts w:hint="eastAsia" w:ascii="宋体" w:hAnsi="宋体" w:cs="仿宋"/>
                <w:color w:val="000000"/>
                <w:szCs w:val="21"/>
                <w:highlight w:val="none"/>
              </w:rPr>
            </w:pPr>
            <w:r>
              <w:rPr>
                <w:rFonts w:ascii="宋体" w:hAnsi="宋体" w:cs="仿宋"/>
                <w:color w:val="000000"/>
                <w:szCs w:val="21"/>
                <w:highlight w:val="none"/>
              </w:rPr>
              <w:t>9</w:t>
            </w:r>
            <w:r>
              <w:rPr>
                <w:rFonts w:hint="eastAsia" w:ascii="宋体" w:hAnsi="宋体" w:cs="仿宋"/>
                <w:color w:val="000000"/>
                <w:szCs w:val="21"/>
                <w:highlight w:val="none"/>
              </w:rPr>
              <w:t>.信誉要求：根据投标人资格要求中信誉要求逐条说明其信誉情况附到投标文件中；</w:t>
            </w:r>
          </w:p>
          <w:p>
            <w:pPr>
              <w:spacing w:line="360" w:lineRule="auto"/>
              <w:jc w:val="left"/>
              <w:textAlignment w:val="center"/>
              <w:rPr>
                <w:rFonts w:hint="eastAsia" w:ascii="宋体" w:hAnsi="宋体" w:cs="仿宋"/>
                <w:color w:val="000000"/>
                <w:szCs w:val="21"/>
                <w:highlight w:val="none"/>
              </w:rPr>
            </w:pPr>
            <w:r>
              <w:rPr>
                <w:rFonts w:hint="eastAsia" w:ascii="宋体" w:hAnsi="宋体" w:cs="仿宋"/>
                <w:color w:val="000000"/>
                <w:szCs w:val="21"/>
                <w:highlight w:val="none"/>
              </w:rPr>
              <w:t>1</w:t>
            </w:r>
            <w:r>
              <w:rPr>
                <w:rFonts w:ascii="宋体" w:hAnsi="宋体" w:cs="仿宋"/>
                <w:color w:val="000000"/>
                <w:szCs w:val="21"/>
                <w:highlight w:val="none"/>
              </w:rPr>
              <w:t>0</w:t>
            </w:r>
            <w:r>
              <w:rPr>
                <w:rFonts w:hint="eastAsia" w:ascii="宋体" w:hAnsi="宋体" w:cs="仿宋"/>
                <w:color w:val="000000"/>
                <w:szCs w:val="21"/>
                <w:highlight w:val="none"/>
              </w:rPr>
              <w:t>、投标人2022年6月1日至开标截止日任意6个月社保缴纳证明；（网上自助查询并打印的须提供查询网址以供核实）；</w:t>
            </w:r>
          </w:p>
          <w:p>
            <w:pPr>
              <w:spacing w:line="360" w:lineRule="auto"/>
              <w:jc w:val="left"/>
              <w:textAlignment w:val="center"/>
              <w:rPr>
                <w:rFonts w:hint="eastAsia" w:ascii="宋体" w:hAnsi="宋体" w:cs="仿宋"/>
                <w:color w:val="000000"/>
                <w:szCs w:val="21"/>
                <w:highlight w:val="none"/>
              </w:rPr>
            </w:pPr>
            <w:r>
              <w:rPr>
                <w:rFonts w:hint="eastAsia" w:ascii="宋体" w:hAnsi="宋体" w:cs="仿宋"/>
                <w:color w:val="000000"/>
                <w:szCs w:val="21"/>
                <w:highlight w:val="none"/>
              </w:rPr>
              <w:t>1</w:t>
            </w:r>
            <w:r>
              <w:rPr>
                <w:rFonts w:ascii="宋体" w:hAnsi="宋体" w:cs="仿宋"/>
                <w:color w:val="000000"/>
                <w:szCs w:val="21"/>
                <w:highlight w:val="none"/>
              </w:rPr>
              <w:t>1</w:t>
            </w:r>
            <w:r>
              <w:rPr>
                <w:rFonts w:hint="eastAsia" w:ascii="宋体" w:hAnsi="宋体" w:cs="仿宋"/>
                <w:color w:val="000000"/>
                <w:szCs w:val="21"/>
                <w:highlight w:val="none"/>
              </w:rPr>
              <w:t>、投标人2022年6月1日至开标截止日任意6个月的完税凭证或缴税证明或银行出具的“银行电子缴税付款凭证” （依法免税单位须提供依法免税证明材料）；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20" w:lineRule="exact"/>
              <w:jc w:val="center"/>
              <w:textAlignment w:val="center"/>
              <w:rPr>
                <w:rFonts w:hint="eastAsia" w:ascii="宋体" w:hAnsi="宋体"/>
                <w:color w:val="000000"/>
                <w:szCs w:val="21"/>
                <w:highlight w:val="none"/>
              </w:rPr>
            </w:pPr>
            <w:r>
              <w:rPr>
                <w:rFonts w:hint="eastAsia" w:ascii="宋体" w:hAnsi="宋体"/>
                <w:color w:val="000000"/>
                <w:szCs w:val="21"/>
                <w:highlight w:val="none"/>
              </w:rPr>
              <w:t>3.6.2</w:t>
            </w:r>
          </w:p>
        </w:tc>
        <w:tc>
          <w:tcPr>
            <w:tcW w:w="2861" w:type="dxa"/>
            <w:noWrap w:val="0"/>
            <w:vAlign w:val="center"/>
          </w:tcPr>
          <w:p>
            <w:pPr>
              <w:spacing w:line="320" w:lineRule="exact"/>
              <w:jc w:val="left"/>
              <w:textAlignment w:val="center"/>
              <w:rPr>
                <w:rFonts w:hint="eastAsia" w:ascii="宋体" w:hAnsi="宋体"/>
                <w:color w:val="000000"/>
                <w:szCs w:val="21"/>
                <w:highlight w:val="none"/>
              </w:rPr>
            </w:pPr>
            <w:r>
              <w:rPr>
                <w:rFonts w:hint="eastAsia" w:ascii="宋体" w:hAnsi="宋体"/>
                <w:color w:val="000000"/>
                <w:szCs w:val="21"/>
                <w:highlight w:val="none"/>
              </w:rPr>
              <w:t>近年财务状况的年份要求</w:t>
            </w:r>
          </w:p>
        </w:tc>
        <w:tc>
          <w:tcPr>
            <w:tcW w:w="5745" w:type="dxa"/>
            <w:noWrap w:val="0"/>
            <w:vAlign w:val="center"/>
          </w:tcPr>
          <w:p>
            <w:pPr>
              <w:spacing w:line="440" w:lineRule="exact"/>
              <w:rPr>
                <w:rFonts w:hint="eastAsia" w:ascii="宋体" w:hAnsi="宋体"/>
                <w:color w:val="000000"/>
                <w:szCs w:val="21"/>
                <w:highlight w:val="none"/>
                <w:u w:val="single"/>
              </w:rPr>
            </w:pPr>
            <w:r>
              <w:rPr>
                <w:rFonts w:hint="eastAsia" w:ascii="宋体" w:hAnsi="宋体" w:cs="仿宋"/>
                <w:color w:val="000000"/>
                <w:szCs w:val="21"/>
                <w:highlight w:val="none"/>
              </w:rPr>
              <w:t>2020年度、2021年度、2022年度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9" w:type="dxa"/>
            <w:noWrap w:val="0"/>
            <w:vAlign w:val="center"/>
          </w:tcPr>
          <w:p>
            <w:pPr>
              <w:spacing w:line="320" w:lineRule="exact"/>
              <w:jc w:val="center"/>
              <w:textAlignment w:val="center"/>
              <w:rPr>
                <w:rFonts w:hint="eastAsia" w:ascii="宋体" w:hAnsi="宋体"/>
                <w:color w:val="000000"/>
                <w:szCs w:val="21"/>
                <w:highlight w:val="none"/>
              </w:rPr>
            </w:pPr>
            <w:r>
              <w:rPr>
                <w:rFonts w:hint="eastAsia" w:ascii="宋体" w:hAnsi="宋体"/>
                <w:color w:val="000000"/>
                <w:szCs w:val="21"/>
                <w:highlight w:val="none"/>
              </w:rPr>
              <w:t>3.6.3</w:t>
            </w:r>
          </w:p>
        </w:tc>
        <w:tc>
          <w:tcPr>
            <w:tcW w:w="2861" w:type="dxa"/>
            <w:noWrap w:val="0"/>
            <w:vAlign w:val="center"/>
          </w:tcPr>
          <w:p>
            <w:pPr>
              <w:spacing w:line="320" w:lineRule="exact"/>
              <w:jc w:val="left"/>
              <w:textAlignment w:val="center"/>
              <w:rPr>
                <w:rFonts w:hint="eastAsia" w:ascii="宋体" w:hAnsi="宋体"/>
                <w:color w:val="000000"/>
                <w:szCs w:val="21"/>
                <w:highlight w:val="none"/>
              </w:rPr>
            </w:pPr>
            <w:r>
              <w:rPr>
                <w:rFonts w:hint="eastAsia" w:ascii="宋体" w:hAnsi="宋体"/>
                <w:color w:val="000000"/>
                <w:szCs w:val="21"/>
                <w:highlight w:val="none"/>
              </w:rPr>
              <w:t>近年完成的类似项目情况的年份要求</w:t>
            </w:r>
          </w:p>
        </w:tc>
        <w:tc>
          <w:tcPr>
            <w:tcW w:w="5745" w:type="dxa"/>
            <w:noWrap w:val="0"/>
            <w:vAlign w:val="center"/>
          </w:tcPr>
          <w:p>
            <w:pPr>
              <w:rPr>
                <w:rFonts w:hint="eastAsia" w:ascii="宋体" w:hAnsi="宋体"/>
                <w:color w:val="000000"/>
                <w:szCs w:val="21"/>
                <w:highlight w:val="none"/>
                <w:u w:val="single"/>
              </w:rPr>
            </w:pPr>
            <w:r>
              <w:rPr>
                <w:rFonts w:hint="eastAsia" w:ascii="宋体" w:hAnsi="宋体"/>
                <w:color w:val="000000"/>
                <w:szCs w:val="21"/>
                <w:highlight w:val="none"/>
              </w:rPr>
              <w:t>2020年01月01日起至开标日。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20" w:lineRule="exact"/>
              <w:jc w:val="center"/>
              <w:textAlignment w:val="center"/>
              <w:rPr>
                <w:rFonts w:hint="eastAsia" w:ascii="宋体" w:hAnsi="宋体"/>
                <w:color w:val="000000"/>
                <w:szCs w:val="21"/>
                <w:highlight w:val="none"/>
              </w:rPr>
            </w:pPr>
            <w:r>
              <w:rPr>
                <w:rFonts w:hint="eastAsia" w:ascii="宋体" w:hAnsi="宋体"/>
                <w:color w:val="000000"/>
                <w:szCs w:val="21"/>
                <w:highlight w:val="none"/>
              </w:rPr>
              <w:t>3.6.5</w:t>
            </w:r>
          </w:p>
        </w:tc>
        <w:tc>
          <w:tcPr>
            <w:tcW w:w="2861" w:type="dxa"/>
            <w:noWrap w:val="0"/>
            <w:vAlign w:val="center"/>
          </w:tcPr>
          <w:p>
            <w:pPr>
              <w:spacing w:line="320" w:lineRule="exact"/>
              <w:jc w:val="left"/>
              <w:textAlignment w:val="center"/>
              <w:rPr>
                <w:rFonts w:hint="eastAsia" w:ascii="宋体" w:hAnsi="宋体"/>
                <w:color w:val="000000"/>
                <w:szCs w:val="21"/>
                <w:highlight w:val="none"/>
              </w:rPr>
            </w:pPr>
            <w:r>
              <w:rPr>
                <w:rFonts w:hint="eastAsia" w:ascii="宋体" w:hAnsi="宋体"/>
                <w:color w:val="000000"/>
                <w:szCs w:val="21"/>
                <w:highlight w:val="none"/>
              </w:rPr>
              <w:t>近年发生的诉讼及仲裁情况的年份要求</w:t>
            </w:r>
          </w:p>
        </w:tc>
        <w:tc>
          <w:tcPr>
            <w:tcW w:w="5745" w:type="dxa"/>
            <w:noWrap w:val="0"/>
            <w:vAlign w:val="center"/>
          </w:tcPr>
          <w:p>
            <w:pPr>
              <w:rPr>
                <w:rFonts w:hint="eastAsia" w:ascii="宋体" w:hAnsi="宋体"/>
                <w:color w:val="000000"/>
                <w:szCs w:val="21"/>
                <w:highlight w:val="none"/>
                <w:u w:val="single"/>
              </w:rPr>
            </w:pPr>
            <w:r>
              <w:rPr>
                <w:rFonts w:hint="eastAsia" w:ascii="宋体" w:hAnsi="宋体"/>
                <w:color w:val="000000"/>
                <w:szCs w:val="21"/>
                <w:highlight w:val="none"/>
              </w:rPr>
              <w:t>2020年01月01日起至开标日。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9" w:type="dxa"/>
            <w:noWrap w:val="0"/>
            <w:vAlign w:val="center"/>
          </w:tcPr>
          <w:p>
            <w:pPr>
              <w:spacing w:line="320" w:lineRule="exact"/>
              <w:jc w:val="center"/>
              <w:textAlignment w:val="center"/>
              <w:rPr>
                <w:rFonts w:hint="eastAsia" w:ascii="宋体" w:hAnsi="宋体"/>
                <w:color w:val="000000"/>
                <w:szCs w:val="21"/>
                <w:highlight w:val="none"/>
              </w:rPr>
            </w:pPr>
            <w:r>
              <w:rPr>
                <w:rFonts w:hint="eastAsia" w:ascii="宋体" w:hAnsi="宋体"/>
                <w:color w:val="000000"/>
                <w:szCs w:val="21"/>
                <w:highlight w:val="none"/>
              </w:rPr>
              <w:t>3.7.1</w:t>
            </w:r>
          </w:p>
        </w:tc>
        <w:tc>
          <w:tcPr>
            <w:tcW w:w="2861" w:type="dxa"/>
            <w:noWrap w:val="0"/>
            <w:vAlign w:val="center"/>
          </w:tcPr>
          <w:p>
            <w:pPr>
              <w:spacing w:line="320" w:lineRule="exact"/>
              <w:jc w:val="left"/>
              <w:textAlignment w:val="center"/>
              <w:rPr>
                <w:rFonts w:hint="eastAsia" w:ascii="宋体" w:hAnsi="宋体"/>
                <w:color w:val="000000"/>
                <w:szCs w:val="21"/>
                <w:highlight w:val="none"/>
              </w:rPr>
            </w:pPr>
            <w:r>
              <w:rPr>
                <w:rFonts w:hint="eastAsia" w:ascii="宋体" w:hAnsi="宋体"/>
                <w:color w:val="000000"/>
                <w:szCs w:val="21"/>
                <w:highlight w:val="none"/>
              </w:rPr>
              <w:t>是否允许递交备选投标方案</w:t>
            </w:r>
          </w:p>
        </w:tc>
        <w:tc>
          <w:tcPr>
            <w:tcW w:w="5745" w:type="dxa"/>
            <w:tcBorders>
              <w:bottom w:val="single" w:color="auto" w:sz="4" w:space="0"/>
            </w:tcBorders>
            <w:noWrap w:val="0"/>
            <w:vAlign w:val="center"/>
          </w:tcPr>
          <w:p>
            <w:pPr>
              <w:spacing w:line="320" w:lineRule="exact"/>
              <w:jc w:val="left"/>
              <w:textAlignment w:val="center"/>
              <w:rPr>
                <w:rFonts w:hint="eastAsia" w:ascii="宋体" w:hAnsi="宋体"/>
                <w:color w:val="000000"/>
                <w:szCs w:val="21"/>
                <w:highlight w:val="none"/>
              </w:rPr>
            </w:pPr>
            <w:r>
              <w:rPr>
                <w:rFonts w:hint="eastAsia" w:ascii="宋体" w:hAnsi="宋体"/>
                <w:color w:val="000000"/>
                <w:szCs w:val="21"/>
                <w:highlight w:val="none"/>
              </w:rPr>
              <w:t>☑不允许</w:t>
            </w:r>
          </w:p>
          <w:p>
            <w:pPr>
              <w:numPr>
                <w:ilvl w:val="0"/>
                <w:numId w:val="1"/>
              </w:numPr>
              <w:spacing w:line="320" w:lineRule="exact"/>
              <w:jc w:val="left"/>
              <w:textAlignment w:val="center"/>
              <w:rPr>
                <w:rFonts w:hint="eastAsia" w:ascii="宋体" w:hAnsi="宋体"/>
                <w:color w:val="000000"/>
                <w:szCs w:val="21"/>
                <w:highlight w:val="none"/>
              </w:rPr>
            </w:pPr>
            <w:r>
              <w:rPr>
                <w:rFonts w:hint="eastAsia" w:ascii="宋体" w:hAnsi="宋体"/>
                <w:color w:val="000000"/>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79" w:type="dxa"/>
            <w:noWrap w:val="0"/>
            <w:vAlign w:val="center"/>
          </w:tcPr>
          <w:p>
            <w:pPr>
              <w:spacing w:line="320" w:lineRule="exact"/>
              <w:jc w:val="center"/>
              <w:textAlignment w:val="center"/>
              <w:rPr>
                <w:rFonts w:hint="eastAsia" w:ascii="宋体" w:hAnsi="宋体"/>
                <w:color w:val="000000"/>
                <w:szCs w:val="21"/>
                <w:highlight w:val="none"/>
              </w:rPr>
            </w:pPr>
            <w:r>
              <w:rPr>
                <w:rFonts w:hint="eastAsia" w:ascii="宋体" w:hAnsi="宋体"/>
                <w:color w:val="000000"/>
                <w:szCs w:val="21"/>
                <w:highlight w:val="none"/>
              </w:rPr>
              <w:t>3.8.3</w:t>
            </w:r>
          </w:p>
        </w:tc>
        <w:tc>
          <w:tcPr>
            <w:tcW w:w="2861" w:type="dxa"/>
            <w:noWrap w:val="0"/>
            <w:vAlign w:val="center"/>
          </w:tcPr>
          <w:p>
            <w:pPr>
              <w:spacing w:line="320" w:lineRule="exact"/>
              <w:jc w:val="left"/>
              <w:textAlignment w:val="center"/>
              <w:rPr>
                <w:rFonts w:hint="eastAsia" w:ascii="宋体" w:hAnsi="宋体"/>
                <w:color w:val="000000"/>
                <w:szCs w:val="21"/>
                <w:highlight w:val="none"/>
              </w:rPr>
            </w:pPr>
            <w:r>
              <w:rPr>
                <w:rFonts w:hint="eastAsia" w:ascii="宋体" w:hAnsi="宋体"/>
                <w:color w:val="000000"/>
                <w:szCs w:val="21"/>
                <w:highlight w:val="none"/>
              </w:rPr>
              <w:t>投标文件份数及格式</w:t>
            </w:r>
          </w:p>
        </w:tc>
        <w:tc>
          <w:tcPr>
            <w:tcW w:w="5745" w:type="dxa"/>
            <w:noWrap w:val="0"/>
            <w:vAlign w:val="center"/>
          </w:tcPr>
          <w:p>
            <w:pPr>
              <w:spacing w:line="320" w:lineRule="exact"/>
              <w:jc w:val="left"/>
              <w:textAlignment w:val="center"/>
              <w:rPr>
                <w:rFonts w:hint="eastAsia" w:ascii="宋体" w:hAnsi="宋体"/>
                <w:color w:val="000000"/>
                <w:szCs w:val="21"/>
                <w:highlight w:val="none"/>
              </w:rPr>
            </w:pPr>
            <w:r>
              <w:rPr>
                <w:rFonts w:hint="eastAsia" w:ascii="宋体" w:hAnsi="宋体"/>
                <w:color w:val="000000"/>
                <w:szCs w:val="21"/>
                <w:highlight w:val="none"/>
              </w:rPr>
              <w:t>投标文件叁份，一份正本</w:t>
            </w:r>
            <w:r>
              <w:rPr>
                <w:rFonts w:hint="eastAsia" w:ascii="宋体" w:hAnsi="宋体"/>
                <w:color w:val="000000"/>
                <w:szCs w:val="21"/>
                <w:highlight w:val="none"/>
                <w:lang w:val="en-US" w:eastAsia="zh-CN"/>
              </w:rPr>
              <w:t>一</w:t>
            </w:r>
            <w:r>
              <w:rPr>
                <w:rFonts w:hint="eastAsia" w:ascii="宋体" w:hAnsi="宋体"/>
                <w:color w:val="000000"/>
                <w:szCs w:val="21"/>
                <w:highlight w:val="none"/>
              </w:rPr>
              <w:t>份副本</w:t>
            </w: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00" w:lineRule="exact"/>
              <w:jc w:val="center"/>
              <w:rPr>
                <w:color w:val="000000"/>
                <w:highlight w:val="none"/>
              </w:rPr>
            </w:pPr>
            <w:r>
              <w:rPr>
                <w:rFonts w:hint="eastAsia"/>
                <w:color w:val="000000"/>
                <w:highlight w:val="none"/>
              </w:rPr>
              <w:t>4.1.1</w:t>
            </w:r>
          </w:p>
        </w:tc>
        <w:tc>
          <w:tcPr>
            <w:tcW w:w="2861" w:type="dxa"/>
            <w:noWrap w:val="0"/>
            <w:vAlign w:val="center"/>
          </w:tcPr>
          <w:p>
            <w:pPr>
              <w:spacing w:line="300" w:lineRule="exact"/>
              <w:jc w:val="left"/>
              <w:rPr>
                <w:color w:val="000000"/>
                <w:highlight w:val="none"/>
              </w:rPr>
            </w:pPr>
            <w:r>
              <w:rPr>
                <w:rFonts w:hint="eastAsia"/>
                <w:color w:val="000000"/>
                <w:highlight w:val="none"/>
              </w:rPr>
              <w:t>投标截止时间</w:t>
            </w:r>
          </w:p>
        </w:tc>
        <w:tc>
          <w:tcPr>
            <w:tcW w:w="5745" w:type="dxa"/>
            <w:noWrap w:val="0"/>
            <w:vAlign w:val="center"/>
          </w:tcPr>
          <w:p>
            <w:pPr>
              <w:spacing w:line="300" w:lineRule="exact"/>
              <w:rPr>
                <w:color w:val="000000"/>
                <w:szCs w:val="21"/>
                <w:highlight w:val="none"/>
              </w:rPr>
            </w:pPr>
            <w:r>
              <w:rPr>
                <w:rFonts w:hint="eastAsia"/>
                <w:color w:val="000000"/>
                <w:szCs w:val="21"/>
                <w:highlight w:val="none"/>
              </w:rPr>
              <w:t>2023年</w:t>
            </w:r>
            <w:r>
              <w:rPr>
                <w:rFonts w:hint="eastAsia"/>
                <w:color w:val="000000"/>
                <w:szCs w:val="21"/>
                <w:highlight w:val="none"/>
                <w:lang w:val="en-US" w:eastAsia="zh-CN"/>
              </w:rPr>
              <w:t>06</w:t>
            </w:r>
            <w:r>
              <w:rPr>
                <w:color w:val="000000"/>
                <w:szCs w:val="21"/>
                <w:highlight w:val="none"/>
              </w:rPr>
              <w:t>月</w:t>
            </w:r>
            <w:r>
              <w:rPr>
                <w:rFonts w:hint="eastAsia"/>
                <w:color w:val="000000"/>
                <w:szCs w:val="21"/>
                <w:highlight w:val="none"/>
                <w:lang w:val="en-US" w:eastAsia="zh-CN"/>
              </w:rPr>
              <w:t>19</w:t>
            </w:r>
            <w:r>
              <w:rPr>
                <w:color w:val="000000"/>
                <w:szCs w:val="21"/>
                <w:highlight w:val="none"/>
              </w:rPr>
              <w:t>日</w:t>
            </w:r>
            <w:r>
              <w:rPr>
                <w:rFonts w:hint="eastAsia"/>
                <w:color w:val="000000"/>
                <w:szCs w:val="21"/>
                <w:highlight w:val="none"/>
              </w:rPr>
              <w:t>09时00分（北京时间）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879" w:type="dxa"/>
            <w:noWrap w:val="0"/>
            <w:vAlign w:val="center"/>
          </w:tcPr>
          <w:p>
            <w:pPr>
              <w:spacing w:line="300" w:lineRule="exact"/>
              <w:jc w:val="center"/>
              <w:rPr>
                <w:rFonts w:hint="eastAsia"/>
                <w:color w:val="000000"/>
                <w:highlight w:val="none"/>
              </w:rPr>
            </w:pPr>
            <w:r>
              <w:rPr>
                <w:rFonts w:hint="eastAsia"/>
                <w:color w:val="000000"/>
                <w:highlight w:val="none"/>
              </w:rPr>
              <w:t>4.1.2</w:t>
            </w:r>
          </w:p>
        </w:tc>
        <w:tc>
          <w:tcPr>
            <w:tcW w:w="2861" w:type="dxa"/>
            <w:noWrap w:val="0"/>
            <w:vAlign w:val="center"/>
          </w:tcPr>
          <w:p>
            <w:pPr>
              <w:spacing w:line="240" w:lineRule="auto"/>
              <w:jc w:val="left"/>
              <w:rPr>
                <w:rFonts w:hint="eastAsia" w:ascii="宋体" w:hAnsi="宋体"/>
                <w:color w:val="000000"/>
                <w:szCs w:val="21"/>
                <w:highlight w:val="none"/>
              </w:rPr>
            </w:pPr>
            <w:r>
              <w:rPr>
                <w:rFonts w:hint="eastAsia" w:ascii="宋体" w:hAnsi="宋体"/>
                <w:color w:val="000000"/>
                <w:szCs w:val="21"/>
                <w:highlight w:val="none"/>
              </w:rPr>
              <w:t>递交投标文件的形式及地点</w:t>
            </w:r>
          </w:p>
        </w:tc>
        <w:tc>
          <w:tcPr>
            <w:tcW w:w="5745" w:type="dxa"/>
            <w:noWrap w:val="0"/>
            <w:vAlign w:val="top"/>
          </w:tcPr>
          <w:p>
            <w:pPr>
              <w:spacing w:line="240" w:lineRule="auto"/>
              <w:jc w:val="left"/>
              <w:rPr>
                <w:rFonts w:hint="eastAsia" w:ascii="宋体" w:hAnsi="宋体"/>
                <w:color w:val="000000"/>
                <w:szCs w:val="21"/>
                <w:highlight w:val="none"/>
              </w:rPr>
            </w:pPr>
            <w:r>
              <w:rPr>
                <w:rFonts w:hint="eastAsia" w:ascii="宋体" w:hAnsi="宋体"/>
                <w:color w:val="000000"/>
                <w:szCs w:val="21"/>
                <w:highlight w:val="none"/>
              </w:rPr>
              <w:t>开标现场递交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79" w:type="dxa"/>
            <w:noWrap w:val="0"/>
            <w:vAlign w:val="center"/>
          </w:tcPr>
          <w:p>
            <w:pPr>
              <w:spacing w:line="300" w:lineRule="exact"/>
              <w:jc w:val="center"/>
              <w:rPr>
                <w:color w:val="000000"/>
                <w:highlight w:val="none"/>
              </w:rPr>
            </w:pPr>
            <w:r>
              <w:rPr>
                <w:rFonts w:hint="eastAsia"/>
                <w:color w:val="000000"/>
                <w:highlight w:val="none"/>
              </w:rPr>
              <w:t>5.1.1</w:t>
            </w:r>
          </w:p>
        </w:tc>
        <w:tc>
          <w:tcPr>
            <w:tcW w:w="2861" w:type="dxa"/>
            <w:noWrap w:val="0"/>
            <w:vAlign w:val="center"/>
          </w:tcPr>
          <w:p>
            <w:pPr>
              <w:spacing w:line="360" w:lineRule="auto"/>
              <w:jc w:val="left"/>
              <w:rPr>
                <w:rFonts w:ascii="宋体" w:hAnsi="宋体"/>
                <w:color w:val="000000"/>
                <w:szCs w:val="21"/>
                <w:highlight w:val="none"/>
              </w:rPr>
            </w:pPr>
            <w:r>
              <w:rPr>
                <w:rFonts w:hint="eastAsia" w:ascii="宋体" w:hAnsi="宋体"/>
                <w:color w:val="000000"/>
                <w:szCs w:val="21"/>
                <w:highlight w:val="none"/>
              </w:rPr>
              <w:t>开标时间、地点</w:t>
            </w:r>
          </w:p>
        </w:tc>
        <w:tc>
          <w:tcPr>
            <w:tcW w:w="5745" w:type="dxa"/>
            <w:noWrap w:val="0"/>
            <w:vAlign w:val="top"/>
          </w:tcPr>
          <w:p>
            <w:pPr>
              <w:spacing w:line="240" w:lineRule="auto"/>
              <w:rPr>
                <w:rFonts w:hint="eastAsia" w:ascii="宋体" w:hAnsi="宋体"/>
                <w:color w:val="000000"/>
                <w:szCs w:val="21"/>
                <w:highlight w:val="none"/>
              </w:rPr>
            </w:pPr>
            <w:r>
              <w:rPr>
                <w:rFonts w:hint="eastAsia" w:ascii="宋体" w:hAnsi="宋体"/>
                <w:color w:val="000000"/>
                <w:szCs w:val="21"/>
                <w:highlight w:val="none"/>
              </w:rPr>
              <w:t>开标时间：同投标截止时间</w:t>
            </w:r>
          </w:p>
          <w:p>
            <w:pPr>
              <w:spacing w:line="240" w:lineRule="auto"/>
              <w:rPr>
                <w:rFonts w:ascii="宋体" w:hAnsi="宋体"/>
                <w:color w:val="000000"/>
                <w:szCs w:val="21"/>
                <w:highlight w:val="none"/>
              </w:rPr>
            </w:pPr>
            <w:r>
              <w:rPr>
                <w:rFonts w:hint="eastAsia" w:ascii="宋体" w:hAnsi="宋体"/>
                <w:color w:val="000000"/>
                <w:szCs w:val="21"/>
                <w:highlight w:val="none"/>
              </w:rPr>
              <w:t xml:space="preserve">开标地点：甘肃传祁甘味乳业有限责任公司建设项目现场会议室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6.1.1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评标委员会的组建</w:t>
            </w:r>
          </w:p>
        </w:tc>
        <w:tc>
          <w:tcPr>
            <w:tcW w:w="5745" w:type="dxa"/>
            <w:noWrap w:val="0"/>
            <w:vAlign w:val="center"/>
          </w:tcPr>
          <w:p>
            <w:pPr>
              <w:spacing w:line="440" w:lineRule="exact"/>
              <w:rPr>
                <w:rFonts w:hint="eastAsia" w:ascii="宋体" w:hAnsi="宋体"/>
                <w:color w:val="000000"/>
                <w:szCs w:val="21"/>
                <w:highlight w:val="none"/>
              </w:rPr>
            </w:pPr>
            <w:r>
              <w:rPr>
                <w:rFonts w:hint="eastAsia" w:ascii="宋体" w:hAnsi="宋体"/>
                <w:color w:val="000000"/>
                <w:szCs w:val="21"/>
                <w:highlight w:val="none"/>
              </w:rPr>
              <w:t>评标委员会构成：5人及以上的单数</w:t>
            </w:r>
          </w:p>
          <w:p>
            <w:pPr>
              <w:spacing w:line="440" w:lineRule="exact"/>
              <w:rPr>
                <w:rFonts w:hint="eastAsia"/>
                <w:color w:val="000000"/>
                <w:highlight w:val="none"/>
              </w:rPr>
            </w:pPr>
            <w:r>
              <w:rPr>
                <w:rFonts w:hint="eastAsia" w:ascii="宋体" w:hAnsi="宋体"/>
                <w:color w:val="000000"/>
                <w:szCs w:val="21"/>
                <w:highlight w:val="none"/>
              </w:rPr>
              <w:t>评标专家确定方式：由招标人代表组成。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9" w:type="dxa"/>
            <w:noWrap w:val="0"/>
            <w:vAlign w:val="center"/>
          </w:tcPr>
          <w:p>
            <w:pPr>
              <w:spacing w:line="360" w:lineRule="auto"/>
              <w:jc w:val="center"/>
              <w:textAlignment w:val="center"/>
              <w:rPr>
                <w:rFonts w:hint="eastAsia" w:ascii="宋体" w:hAnsi="宋体"/>
                <w:color w:val="000000"/>
                <w:szCs w:val="21"/>
                <w:highlight w:val="none"/>
              </w:rPr>
            </w:pPr>
            <w:r>
              <w:rPr>
                <w:rFonts w:hint="eastAsia" w:ascii="宋体" w:hAnsi="宋体"/>
                <w:color w:val="000000"/>
                <w:szCs w:val="21"/>
                <w:highlight w:val="none"/>
              </w:rPr>
              <w:t>7.1</w:t>
            </w:r>
          </w:p>
        </w:tc>
        <w:tc>
          <w:tcPr>
            <w:tcW w:w="2861" w:type="dxa"/>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中标候选人公示媒介及期限</w:t>
            </w:r>
          </w:p>
        </w:tc>
        <w:tc>
          <w:tcPr>
            <w:tcW w:w="5745" w:type="dxa"/>
            <w:noWrap w:val="0"/>
            <w:vAlign w:val="center"/>
          </w:tcPr>
          <w:p>
            <w:pPr>
              <w:rPr>
                <w:rFonts w:hint="eastAsia"/>
                <w:color w:val="000000"/>
                <w:highlight w:val="none"/>
              </w:rPr>
            </w:pPr>
            <w:r>
              <w:rPr>
                <w:rFonts w:hint="eastAsia"/>
                <w:color w:val="000000"/>
                <w:highlight w:val="none"/>
              </w:rPr>
              <w:t>公示媒介：同招标公告发布媒介</w:t>
            </w:r>
          </w:p>
          <w:p>
            <w:pPr>
              <w:rPr>
                <w:color w:val="000000"/>
                <w:highlight w:val="none"/>
              </w:rPr>
            </w:pPr>
            <w:r>
              <w:rPr>
                <w:rFonts w:hint="eastAsia"/>
                <w:color w:val="000000"/>
                <w:highlight w:val="none"/>
              </w:rPr>
              <w:t>公示期限：</w:t>
            </w:r>
            <w:r>
              <w:rPr>
                <w:rFonts w:hint="eastAsia"/>
                <w:color w:val="000000"/>
                <w:highlight w:val="none"/>
                <w:u w:val="single"/>
              </w:rPr>
              <w:t xml:space="preserve">  3  </w:t>
            </w:r>
            <w:r>
              <w:rPr>
                <w:rFonts w:hint="eastAsia"/>
                <w:color w:val="000000"/>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7.4</w:t>
            </w:r>
          </w:p>
        </w:tc>
        <w:tc>
          <w:tcPr>
            <w:tcW w:w="2861" w:type="dxa"/>
            <w:noWrap w:val="0"/>
            <w:vAlign w:val="center"/>
          </w:tcPr>
          <w:p>
            <w:pPr>
              <w:spacing w:line="360" w:lineRule="auto"/>
              <w:jc w:val="left"/>
              <w:rPr>
                <w:rFonts w:ascii="宋体" w:hAnsi="宋体"/>
                <w:color w:val="000000"/>
                <w:szCs w:val="21"/>
                <w:highlight w:val="none"/>
              </w:rPr>
            </w:pPr>
            <w:r>
              <w:rPr>
                <w:rFonts w:ascii="宋体" w:hAnsi="宋体"/>
                <w:color w:val="000000"/>
                <w:szCs w:val="21"/>
                <w:highlight w:val="none"/>
              </w:rPr>
              <w:t>是否授权评标委员会确定中标人</w:t>
            </w:r>
          </w:p>
        </w:tc>
        <w:tc>
          <w:tcPr>
            <w:tcW w:w="5745" w:type="dxa"/>
            <w:noWrap w:val="0"/>
            <w:vAlign w:val="center"/>
          </w:tcPr>
          <w:p>
            <w:pPr>
              <w:spacing w:line="440" w:lineRule="exact"/>
              <w:rPr>
                <w:rFonts w:hint="eastAsia" w:ascii="宋体" w:hAnsi="宋体"/>
                <w:color w:val="000000"/>
                <w:szCs w:val="21"/>
                <w:highlight w:val="none"/>
              </w:rPr>
            </w:pPr>
            <w:r>
              <w:rPr>
                <w:rFonts w:hint="eastAsia" w:ascii="宋体" w:hAnsi="宋体"/>
                <w:color w:val="000000"/>
                <w:szCs w:val="21"/>
                <w:highlight w:val="none"/>
              </w:rPr>
              <w:t>☑是</w:t>
            </w:r>
          </w:p>
          <w:p>
            <w:pPr>
              <w:spacing w:line="440" w:lineRule="exact"/>
              <w:rPr>
                <w:rFonts w:hint="eastAsia" w:ascii="宋体" w:hAnsi="宋体"/>
                <w:color w:val="000000"/>
                <w:szCs w:val="21"/>
                <w:highlight w:val="none"/>
              </w:rPr>
            </w:pPr>
            <w:r>
              <w:rPr>
                <w:rFonts w:hint="eastAsia" w:ascii="宋体" w:hAnsi="宋体"/>
                <w:color w:val="000000"/>
                <w:szCs w:val="21"/>
                <w:highlight w:val="none"/>
              </w:rPr>
              <w:t>□否，推荐的中标候选人数：3 名</w:t>
            </w:r>
          </w:p>
          <w:p>
            <w:pPr>
              <w:spacing w:line="440" w:lineRule="exact"/>
              <w:rPr>
                <w:rFonts w:hint="eastAsia" w:ascii="宋体" w:hAnsi="宋体"/>
                <w:color w:val="000000"/>
                <w:szCs w:val="21"/>
                <w:highlight w:val="none"/>
              </w:rPr>
            </w:pPr>
            <w:r>
              <w:rPr>
                <w:rFonts w:hint="eastAsia" w:ascii="宋体" w:hAnsi="宋体"/>
                <w:color w:val="000000"/>
                <w:szCs w:val="21"/>
                <w:highlight w:val="none"/>
              </w:rPr>
              <w:t>本次评标采用综合评估法，评定分离。中标候选人推荐方法为标明排序法（按得分由高到低排序的为标明排序法），评标委员会对满足招标文件实质性要求的投标文件，按照第三章评标办法规定的评分标准进行打分，并按得分由高到低顺序推荐中标候选人，但投标报价低于其成本的除外。综合评分相等时，以投标报价低的优先;投标报价也相等的，技术标得分高者优先，若技术标得分也相同，由评委投票确定。</w:t>
            </w:r>
          </w:p>
          <w:p>
            <w:pPr>
              <w:spacing w:line="440" w:lineRule="exact"/>
              <w:rPr>
                <w:color w:val="000000"/>
                <w:highlight w:val="none"/>
              </w:rPr>
            </w:pPr>
            <w:r>
              <w:rPr>
                <w:rFonts w:hint="eastAsia" w:ascii="宋体" w:hAnsi="宋体"/>
                <w:color w:val="000000"/>
                <w:szCs w:val="21"/>
                <w:highlight w:val="none"/>
              </w:rPr>
              <w:t xml:space="preserve">确定中标人原则：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或者招标人可以重新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jc w:val="center"/>
              <w:rPr>
                <w:rFonts w:hint="eastAsia"/>
                <w:color w:val="000000"/>
                <w:highlight w:val="none"/>
              </w:rPr>
            </w:pPr>
            <w:r>
              <w:rPr>
                <w:rFonts w:hint="eastAsia"/>
                <w:color w:val="000000"/>
                <w:highlight w:val="none"/>
              </w:rPr>
              <w:t>7.6.1</w:t>
            </w:r>
          </w:p>
        </w:tc>
        <w:tc>
          <w:tcPr>
            <w:tcW w:w="2861" w:type="dxa"/>
            <w:noWrap w:val="0"/>
            <w:vAlign w:val="center"/>
          </w:tcPr>
          <w:p>
            <w:pPr>
              <w:jc w:val="left"/>
              <w:rPr>
                <w:rFonts w:hint="eastAsia"/>
                <w:color w:val="000000"/>
                <w:highlight w:val="none"/>
              </w:rPr>
            </w:pPr>
            <w:r>
              <w:rPr>
                <w:rFonts w:hint="eastAsia"/>
                <w:color w:val="000000"/>
                <w:highlight w:val="none"/>
              </w:rPr>
              <w:t>履约担保的形式与金额</w:t>
            </w:r>
          </w:p>
        </w:tc>
        <w:tc>
          <w:tcPr>
            <w:tcW w:w="5745" w:type="dxa"/>
            <w:noWrap w:val="0"/>
            <w:vAlign w:val="center"/>
          </w:tcPr>
          <w:p>
            <w:pPr>
              <w:spacing w:line="440" w:lineRule="exact"/>
              <w:rPr>
                <w:rFonts w:hint="eastAsia" w:ascii="宋体" w:hAnsi="宋体"/>
                <w:color w:val="000000"/>
                <w:szCs w:val="21"/>
                <w:highlight w:val="none"/>
              </w:rPr>
            </w:pPr>
            <w:r>
              <w:rPr>
                <w:rFonts w:hint="eastAsia" w:ascii="宋体" w:hAnsi="宋体"/>
                <w:color w:val="000000"/>
                <w:szCs w:val="21"/>
                <w:highlight w:val="none"/>
              </w:rPr>
              <w:t>□否</w:t>
            </w:r>
          </w:p>
          <w:p>
            <w:pPr>
              <w:spacing w:line="440" w:lineRule="exact"/>
              <w:rPr>
                <w:rFonts w:hint="eastAsia" w:ascii="宋体" w:hAnsi="宋体"/>
                <w:color w:val="000000"/>
                <w:szCs w:val="21"/>
                <w:highlight w:val="none"/>
              </w:rPr>
            </w:pPr>
            <w:r>
              <w:rPr>
                <w:rFonts w:hint="eastAsia" w:ascii="宋体" w:hAnsi="宋体"/>
                <w:color w:val="000000"/>
                <w:szCs w:val="21"/>
                <w:highlight w:val="none"/>
              </w:rPr>
              <w:t>☑是</w:t>
            </w:r>
          </w:p>
          <w:p>
            <w:pPr>
              <w:spacing w:line="440" w:lineRule="exact"/>
              <w:rPr>
                <w:rFonts w:hint="eastAsia" w:ascii="宋体" w:hAnsi="宋体"/>
                <w:color w:val="000000"/>
                <w:szCs w:val="21"/>
                <w:highlight w:val="none"/>
              </w:rPr>
            </w:pPr>
            <w:r>
              <w:rPr>
                <w:rFonts w:hint="eastAsia" w:ascii="宋体" w:hAnsi="宋体"/>
                <w:color w:val="000000"/>
                <w:szCs w:val="21"/>
                <w:highlight w:val="none"/>
              </w:rPr>
              <w:t>1、履约担保的形式：承包人可以根据自身情况，自愿选择履约保证金、银行保函、保证保险、工程担保机构担保等任一形式作为履约担保，任何单位、个人不得以任何理由拒绝或限制使用。发包人要求提供履约担保的，应当在招标文件或合同条款中明确可以采用履约保证金、银行保函、保证保险、工程担保机构担保等任一形式作为履约担保。</w:t>
            </w:r>
          </w:p>
          <w:p>
            <w:pPr>
              <w:spacing w:line="440" w:lineRule="exact"/>
              <w:rPr>
                <w:rFonts w:ascii="宋体" w:hAnsi="宋体"/>
                <w:color w:val="000000"/>
                <w:szCs w:val="21"/>
                <w:highlight w:val="none"/>
              </w:rPr>
            </w:pPr>
            <w:r>
              <w:rPr>
                <w:rFonts w:hint="eastAsia" w:ascii="宋体" w:hAnsi="宋体"/>
                <w:color w:val="000000"/>
                <w:szCs w:val="21"/>
                <w:highlight w:val="none"/>
              </w:rPr>
              <w:t>2、履约担保的金额：合同额的30%</w:t>
            </w:r>
          </w:p>
          <w:p>
            <w:pPr>
              <w:spacing w:line="440" w:lineRule="exact"/>
              <w:rPr>
                <w:rFonts w:hint="eastAsia" w:ascii="宋体" w:hAnsi="宋体"/>
                <w:color w:val="000000"/>
                <w:highlight w:val="none"/>
              </w:rPr>
            </w:pPr>
            <w:r>
              <w:rPr>
                <w:rFonts w:hint="eastAsia" w:ascii="宋体" w:hAnsi="宋体"/>
                <w:color w:val="000000"/>
                <w:szCs w:val="21"/>
                <w:highlight w:val="none"/>
              </w:rPr>
              <w:t>3、履约担保金退还：工程竣工验收合格后无质量问题退还履约担保金。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noWrap w:val="0"/>
            <w:vAlign w:val="center"/>
          </w:tcPr>
          <w:p>
            <w:pPr>
              <w:jc w:val="center"/>
              <w:rPr>
                <w:color w:val="000000"/>
                <w:highlight w:val="none"/>
              </w:rPr>
            </w:pPr>
            <w:r>
              <w:rPr>
                <w:rFonts w:hint="eastAsia"/>
                <w:color w:val="000000"/>
                <w:highlight w:val="none"/>
              </w:rPr>
              <w:t>7.7.4</w:t>
            </w:r>
          </w:p>
        </w:tc>
        <w:tc>
          <w:tcPr>
            <w:tcW w:w="2861" w:type="dxa"/>
            <w:noWrap w:val="0"/>
            <w:vAlign w:val="center"/>
          </w:tcPr>
          <w:p>
            <w:pPr>
              <w:jc w:val="left"/>
              <w:rPr>
                <w:rFonts w:hint="eastAsia"/>
                <w:color w:val="000000"/>
                <w:highlight w:val="none"/>
              </w:rPr>
            </w:pPr>
            <w:r>
              <w:rPr>
                <w:rFonts w:hint="eastAsia" w:ascii="宋体" w:hAnsi="宋体"/>
                <w:color w:val="000000"/>
                <w:szCs w:val="21"/>
                <w:highlight w:val="none"/>
              </w:rPr>
              <w:t>质量保证金担保</w:t>
            </w:r>
          </w:p>
        </w:tc>
        <w:tc>
          <w:tcPr>
            <w:tcW w:w="5745" w:type="dxa"/>
            <w:noWrap w:val="0"/>
            <w:vAlign w:val="center"/>
          </w:tcPr>
          <w:p>
            <w:pPr>
              <w:spacing w:line="440" w:lineRule="exact"/>
              <w:rPr>
                <w:rFonts w:hint="eastAsia" w:ascii="宋体" w:hAnsi="宋体"/>
                <w:color w:val="000000"/>
                <w:szCs w:val="21"/>
                <w:highlight w:val="none"/>
              </w:rPr>
            </w:pPr>
            <w:r>
              <w:rPr>
                <w:rFonts w:hint="eastAsia" w:ascii="宋体" w:hAnsi="宋体"/>
                <w:color w:val="000000"/>
                <w:szCs w:val="21"/>
                <w:highlight w:val="none"/>
              </w:rPr>
              <w:t>□否</w:t>
            </w:r>
          </w:p>
          <w:p>
            <w:pPr>
              <w:spacing w:line="440" w:lineRule="exact"/>
              <w:rPr>
                <w:rFonts w:hint="eastAsia" w:ascii="宋体" w:hAnsi="宋体"/>
                <w:color w:val="000000"/>
                <w:szCs w:val="21"/>
                <w:highlight w:val="none"/>
              </w:rPr>
            </w:pPr>
            <w:r>
              <w:rPr>
                <w:rFonts w:hint="eastAsia" w:ascii="宋体" w:hAnsi="宋体"/>
                <w:color w:val="000000"/>
                <w:szCs w:val="21"/>
                <w:highlight w:val="none"/>
              </w:rPr>
              <w:t>☑是</w:t>
            </w:r>
          </w:p>
          <w:p>
            <w:pPr>
              <w:spacing w:line="440" w:lineRule="exact"/>
              <w:rPr>
                <w:rFonts w:hint="eastAsia" w:ascii="宋体" w:hAnsi="宋体"/>
                <w:color w:val="000000"/>
                <w:szCs w:val="21"/>
                <w:highlight w:val="none"/>
              </w:rPr>
            </w:pPr>
            <w:r>
              <w:rPr>
                <w:rFonts w:hint="eastAsia" w:ascii="宋体" w:hAnsi="宋体"/>
                <w:color w:val="000000"/>
                <w:szCs w:val="21"/>
                <w:highlight w:val="none"/>
              </w:rPr>
              <w:t>质量保证金担保的形式：承包人可以根据自身情况，自愿选择质量保证金、银行保函、保证保险、工程担保机构担保等任一形式作为质量保证金担保，任何单位、个人不得以任何理由拒绝或限制使用。在材料交付使用前，已经缴纳履约保证金的，发包人不得同时预留质量保证金。采用银行保函、保证保险、工程担保机构担保等其他保证方式的，发包人不得再预留保证金。</w:t>
            </w:r>
          </w:p>
          <w:p>
            <w:pPr>
              <w:spacing w:line="440" w:lineRule="exact"/>
              <w:rPr>
                <w:color w:val="000000"/>
                <w:highlight w:val="none"/>
              </w:rPr>
            </w:pPr>
            <w:r>
              <w:rPr>
                <w:rFonts w:hint="eastAsia" w:ascii="宋体" w:hAnsi="宋体"/>
                <w:color w:val="000000"/>
                <w:szCs w:val="21"/>
                <w:highlight w:val="none"/>
              </w:rPr>
              <w:t>质量保证金担保的金额：结算额的3%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5" w:type="dxa"/>
            <w:gridSpan w:val="3"/>
            <w:noWrap w:val="0"/>
            <w:vAlign w:val="center"/>
          </w:tcPr>
          <w:p>
            <w:pPr>
              <w:spacing w:line="360" w:lineRule="auto"/>
              <w:jc w:val="left"/>
              <w:textAlignment w:val="center"/>
              <w:rPr>
                <w:rFonts w:hint="eastAsia" w:ascii="宋体" w:hAnsi="宋体"/>
                <w:color w:val="000000"/>
                <w:szCs w:val="21"/>
                <w:highlight w:val="none"/>
              </w:rPr>
            </w:pPr>
            <w:r>
              <w:rPr>
                <w:rFonts w:hint="eastAsia" w:ascii="宋体" w:hAnsi="宋体"/>
                <w:color w:val="000000"/>
                <w:szCs w:val="21"/>
                <w:highlight w:val="none"/>
              </w:rPr>
              <w:t>9、需要补充的其他内容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9" w:hRule="atLeast"/>
          <w:jc w:val="center"/>
        </w:trPr>
        <w:tc>
          <w:tcPr>
            <w:tcW w:w="9485" w:type="dxa"/>
            <w:gridSpan w:val="3"/>
            <w:noWrap w:val="0"/>
            <w:vAlign w:val="center"/>
          </w:tcPr>
          <w:p>
            <w:pPr>
              <w:spacing w:line="360" w:lineRule="auto"/>
              <w:jc w:val="left"/>
              <w:rPr>
                <w:rFonts w:ascii="宋体" w:hAnsi="宋体"/>
                <w:color w:val="000000"/>
                <w:szCs w:val="21"/>
                <w:highlight w:val="none"/>
              </w:rPr>
            </w:pPr>
            <w:r>
              <w:rPr>
                <w:rFonts w:hint="eastAsia" w:ascii="宋体" w:hAnsi="宋体"/>
                <w:color w:val="000000"/>
                <w:szCs w:val="21"/>
                <w:highlight w:val="none"/>
              </w:rPr>
              <w:t>9.1不同投标人制作投标文件的文件一致的，视为投标人相互串通投标。</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9.2 对投标人在投标过程中出现虚假投标、串标围标等违法违规行为的处理：（1）记录在甘肃传祁甘味乳业有限责任公司诚信库档案；（2）投标保证金不予退还；（3）对其违法违规行为移交有关部门进行处理。</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9.3 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9.4 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9.5 本招标文件未尽事宜严格执行相关法规的规定。</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9.</w:t>
            </w:r>
            <w:r>
              <w:rPr>
                <w:rFonts w:ascii="宋体" w:hAnsi="宋体"/>
                <w:color w:val="000000"/>
                <w:szCs w:val="21"/>
                <w:highlight w:val="none"/>
              </w:rPr>
              <w:t>6</w:t>
            </w:r>
            <w:r>
              <w:rPr>
                <w:rFonts w:hint="eastAsia" w:ascii="宋体" w:hAnsi="宋体"/>
                <w:color w:val="000000"/>
                <w:szCs w:val="21"/>
                <w:highlight w:val="none"/>
              </w:rPr>
              <w:t xml:space="preserve"> 以下内容是对招标文件的重要补充，如与本招标文件其他条款规定不一致时，以本补充内容为准。</w:t>
            </w:r>
          </w:p>
          <w:p>
            <w:pPr>
              <w:autoSpaceDE w:val="0"/>
              <w:autoSpaceDN w:val="0"/>
              <w:adjustRightInd w:val="0"/>
              <w:spacing w:line="360" w:lineRule="auto"/>
              <w:ind w:leftChars="-7" w:hanging="15" w:hangingChars="7"/>
              <w:textAlignment w:val="center"/>
              <w:rPr>
                <w:rFonts w:hint="eastAsia" w:ascii="宋体" w:hAnsi="宋体"/>
                <w:color w:val="000000"/>
                <w:szCs w:val="21"/>
                <w:highlight w:val="none"/>
              </w:rPr>
            </w:pPr>
            <w:r>
              <w:rPr>
                <w:rFonts w:hint="eastAsia" w:ascii="宋体" w:hAnsi="宋体"/>
                <w:b/>
                <w:bCs/>
                <w:color w:val="000000"/>
                <w:szCs w:val="21"/>
                <w:highlight w:val="none"/>
              </w:rPr>
              <w:t>第一部分：</w:t>
            </w:r>
            <w:r>
              <w:rPr>
                <w:rFonts w:hint="eastAsia" w:ascii="宋体" w:hAnsi="宋体"/>
                <w:color w:val="000000"/>
                <w:szCs w:val="21"/>
                <w:highlight w:val="none"/>
              </w:rPr>
              <w:t xml:space="preserve"> </w:t>
            </w:r>
          </w:p>
          <w:p>
            <w:pPr>
              <w:numPr>
                <w:ilvl w:val="0"/>
                <w:numId w:val="2"/>
              </w:num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付款方式：</w:t>
            </w:r>
          </w:p>
          <w:p>
            <w:pPr>
              <w:numPr>
                <w:ilvl w:val="0"/>
                <w:numId w:val="3"/>
              </w:numPr>
              <w:autoSpaceDE w:val="0"/>
              <w:autoSpaceDN w:val="0"/>
              <w:adjustRightInd w:val="0"/>
              <w:spacing w:line="360" w:lineRule="auto"/>
              <w:ind w:left="-29" w:leftChars="-14" w:firstLine="210" w:firstLineChars="100"/>
              <w:textAlignment w:val="center"/>
              <w:rPr>
                <w:rFonts w:hint="eastAsia" w:ascii="宋体" w:hAnsi="宋体"/>
                <w:color w:val="000000"/>
                <w:szCs w:val="21"/>
                <w:highlight w:val="none"/>
              </w:rPr>
            </w:pPr>
            <w:r>
              <w:rPr>
                <w:rFonts w:hint="eastAsia" w:ascii="宋体" w:hAnsi="宋体"/>
                <w:color w:val="000000"/>
                <w:szCs w:val="21"/>
                <w:highlight w:val="none"/>
              </w:rPr>
              <w:t xml:space="preserve"> 合同签订后10日内预付款</w:t>
            </w:r>
            <w:r>
              <w:rPr>
                <w:rFonts w:hint="default" w:ascii="宋体" w:hAnsi="宋体"/>
                <w:color w:val="000000"/>
                <w:szCs w:val="21"/>
                <w:highlight w:val="none"/>
              </w:rPr>
              <w:t>15</w:t>
            </w:r>
            <w:r>
              <w:rPr>
                <w:rFonts w:hint="eastAsia" w:ascii="宋体" w:hAnsi="宋体"/>
                <w:color w:val="000000"/>
                <w:szCs w:val="21"/>
                <w:highlight w:val="none"/>
              </w:rPr>
              <w:t>%</w:t>
            </w:r>
          </w:p>
          <w:p>
            <w:pPr>
              <w:pStyle w:val="2"/>
              <w:numPr>
                <w:ilvl w:val="0"/>
                <w:numId w:val="3"/>
              </w:numPr>
              <w:ind w:left="-29" w:leftChars="-14" w:firstLine="210" w:firstLineChars="100"/>
              <w:rPr>
                <w:rFonts w:hint="eastAsia" w:eastAsia="宋体" w:cs="Times New Roman"/>
                <w:color w:val="000000"/>
                <w:kern w:val="2"/>
                <w:sz w:val="21"/>
                <w:szCs w:val="21"/>
                <w:highlight w:val="none"/>
              </w:rPr>
            </w:pPr>
            <w:r>
              <w:rPr>
                <w:rFonts w:hint="eastAsia" w:eastAsia="宋体" w:cs="Times New Roman"/>
                <w:color w:val="000000"/>
                <w:kern w:val="2"/>
                <w:sz w:val="21"/>
                <w:szCs w:val="21"/>
                <w:highlight w:val="none"/>
              </w:rPr>
              <w:t>材料及设备进场开始安装后付合同总金额的25%</w:t>
            </w:r>
          </w:p>
          <w:p>
            <w:pPr>
              <w:pStyle w:val="2"/>
              <w:numPr>
                <w:ilvl w:val="0"/>
                <w:numId w:val="3"/>
              </w:numPr>
              <w:ind w:left="-29" w:leftChars="-14" w:firstLine="210" w:firstLineChars="100"/>
              <w:rPr>
                <w:rFonts w:eastAsia="宋体" w:cs="Times New Roman"/>
                <w:color w:val="000000"/>
                <w:kern w:val="2"/>
                <w:sz w:val="21"/>
                <w:szCs w:val="21"/>
                <w:highlight w:val="none"/>
              </w:rPr>
            </w:pPr>
            <w:r>
              <w:rPr>
                <w:rFonts w:hint="eastAsia" w:eastAsia="宋体" w:cs="Times New Roman"/>
                <w:color w:val="000000"/>
                <w:kern w:val="2"/>
                <w:sz w:val="21"/>
                <w:szCs w:val="21"/>
                <w:highlight w:val="none"/>
                <w:lang w:val="en-US" w:eastAsia="zh-CN"/>
              </w:rPr>
              <w:t>动力车间高压配电室设备</w:t>
            </w:r>
            <w:r>
              <w:rPr>
                <w:rFonts w:hint="eastAsia" w:eastAsia="宋体" w:cs="Times New Roman"/>
                <w:color w:val="000000"/>
                <w:kern w:val="2"/>
                <w:sz w:val="21"/>
                <w:szCs w:val="21"/>
                <w:highlight w:val="none"/>
              </w:rPr>
              <w:t>安装完成后付合同总金额的25%</w:t>
            </w:r>
          </w:p>
          <w:p>
            <w:pPr>
              <w:pStyle w:val="2"/>
              <w:numPr>
                <w:ilvl w:val="0"/>
                <w:numId w:val="3"/>
              </w:numPr>
              <w:ind w:left="-29" w:leftChars="-14" w:firstLine="210" w:firstLineChars="100"/>
              <w:rPr>
                <w:rFonts w:eastAsia="宋体" w:cs="Times New Roman"/>
                <w:color w:val="000000"/>
                <w:kern w:val="2"/>
                <w:sz w:val="21"/>
                <w:szCs w:val="21"/>
                <w:highlight w:val="none"/>
              </w:rPr>
            </w:pPr>
            <w:r>
              <w:rPr>
                <w:rFonts w:hint="eastAsia" w:eastAsia="宋体" w:cs="Times New Roman"/>
                <w:color w:val="000000"/>
                <w:kern w:val="2"/>
                <w:sz w:val="21"/>
                <w:szCs w:val="21"/>
                <w:highlight w:val="none"/>
                <w:lang w:val="en-US" w:eastAsia="zh-CN"/>
              </w:rPr>
              <w:t>生产车间一配电室设备</w:t>
            </w:r>
            <w:r>
              <w:rPr>
                <w:rFonts w:hint="eastAsia" w:eastAsia="宋体" w:cs="Times New Roman"/>
                <w:color w:val="000000"/>
                <w:kern w:val="2"/>
                <w:sz w:val="21"/>
                <w:szCs w:val="21"/>
                <w:highlight w:val="none"/>
              </w:rPr>
              <w:t>安装完成后付合同总金额的1</w:t>
            </w:r>
            <w:r>
              <w:rPr>
                <w:rFonts w:hint="eastAsia" w:eastAsia="宋体" w:cs="Times New Roman"/>
                <w:color w:val="000000"/>
                <w:kern w:val="2"/>
                <w:sz w:val="21"/>
                <w:szCs w:val="21"/>
                <w:highlight w:val="none"/>
                <w:lang w:val="en-US" w:eastAsia="zh-CN"/>
              </w:rPr>
              <w:t>5</w:t>
            </w:r>
            <w:r>
              <w:rPr>
                <w:rFonts w:hint="eastAsia" w:eastAsia="宋体" w:cs="Times New Roman"/>
                <w:color w:val="000000"/>
                <w:kern w:val="2"/>
                <w:sz w:val="21"/>
                <w:szCs w:val="21"/>
                <w:highlight w:val="none"/>
              </w:rPr>
              <w:t>%</w:t>
            </w:r>
          </w:p>
          <w:p>
            <w:pPr>
              <w:pStyle w:val="2"/>
              <w:numPr>
                <w:ilvl w:val="0"/>
                <w:numId w:val="3"/>
              </w:numPr>
              <w:ind w:left="-29" w:leftChars="-14" w:firstLine="210" w:firstLineChars="100"/>
              <w:rPr>
                <w:rFonts w:eastAsia="宋体" w:cs="Times New Roman"/>
                <w:color w:val="000000"/>
                <w:kern w:val="2"/>
                <w:sz w:val="21"/>
                <w:szCs w:val="21"/>
                <w:highlight w:val="none"/>
              </w:rPr>
            </w:pPr>
            <w:r>
              <w:rPr>
                <w:rFonts w:hint="eastAsia" w:eastAsia="宋体" w:cs="Times New Roman"/>
                <w:color w:val="000000"/>
                <w:kern w:val="2"/>
                <w:sz w:val="21"/>
                <w:szCs w:val="21"/>
                <w:highlight w:val="none"/>
                <w:lang w:val="en-US" w:eastAsia="zh-CN"/>
              </w:rPr>
              <w:t>合同约定范围内所有电气设备安装完并</w:t>
            </w:r>
            <w:r>
              <w:rPr>
                <w:rFonts w:hint="eastAsia" w:eastAsia="宋体" w:cs="Times New Roman"/>
                <w:color w:val="000000"/>
                <w:kern w:val="2"/>
                <w:sz w:val="21"/>
                <w:szCs w:val="21"/>
                <w:highlight w:val="none"/>
              </w:rPr>
              <w:t>竣工验收合格后支付到合同总金额的97%</w:t>
            </w:r>
          </w:p>
          <w:p>
            <w:pPr>
              <w:pStyle w:val="2"/>
              <w:numPr>
                <w:ilvl w:val="0"/>
                <w:numId w:val="3"/>
              </w:numPr>
              <w:ind w:left="-29" w:leftChars="-14" w:firstLine="210" w:firstLineChars="100"/>
              <w:rPr>
                <w:rFonts w:hint="eastAsia" w:eastAsia="宋体" w:cs="Times New Roman"/>
                <w:color w:val="000000"/>
                <w:kern w:val="2"/>
                <w:sz w:val="21"/>
                <w:szCs w:val="21"/>
                <w:highlight w:val="none"/>
              </w:rPr>
            </w:pPr>
            <w:r>
              <w:rPr>
                <w:rFonts w:hint="eastAsia" w:eastAsia="宋体" w:cs="Times New Roman"/>
                <w:color w:val="000000"/>
                <w:kern w:val="2"/>
                <w:sz w:val="21"/>
                <w:szCs w:val="21"/>
                <w:highlight w:val="none"/>
              </w:rPr>
              <w:t>剩余3%质保金在项目竣工验收合格后2年付清</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2、结算方式：按现场实际发生工程量据实结算</w:t>
            </w:r>
            <w:bookmarkStart w:id="24" w:name="_GoBack"/>
            <w:bookmarkEnd w:id="24"/>
          </w:p>
          <w:p>
            <w:pPr>
              <w:autoSpaceDE w:val="0"/>
              <w:autoSpaceDN w:val="0"/>
              <w:adjustRightInd w:val="0"/>
              <w:spacing w:line="360" w:lineRule="auto"/>
              <w:ind w:leftChars="-7" w:hanging="15" w:hangingChars="7"/>
              <w:textAlignment w:val="center"/>
              <w:rPr>
                <w:rFonts w:hint="eastAsia" w:ascii="宋体" w:hAnsi="宋体"/>
                <w:b/>
                <w:bCs/>
                <w:color w:val="000000"/>
                <w:szCs w:val="21"/>
                <w:highlight w:val="none"/>
              </w:rPr>
            </w:pPr>
            <w:r>
              <w:rPr>
                <w:rFonts w:hint="eastAsia" w:ascii="宋体" w:hAnsi="宋体"/>
                <w:b/>
                <w:bCs/>
                <w:color w:val="000000"/>
                <w:szCs w:val="21"/>
                <w:highlight w:val="none"/>
              </w:rPr>
              <w:t>第二部分：</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 xml:space="preserve">1、本次报价中所涉及的人工、材料、机械、运输、安装、各项措施费用、检测及必要的深化设计等全部费用全部包含在此次报价中，费用不再进行任何调整，各投标人在报价时自行综合考虑，中标人应严格按照标准执行，确保项目正常运转使用，临时设施、加工车间、现场办公、设备及仓储、供电、供水、等设施须投标人自行协商解决。 </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 xml:space="preserve">2、投标人的投标报价，应是投标人在规定工期内完成本项目所包含全部工作内容的报价。 </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3、以上费用由投标单位在总报价中综合考虑。</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4、（1） 购买方如需变更设备材料供货参数应提前15天通知供货方，经设计部门认可并出具购买方和有关部门确认的文件及技术图纸一并通知供货方，并征得供货方同意方可变更。否则，变更无效。（2）供货方应严格按招投标文件和本合同文本中的要求进行供货，未经购买方同意供货方擅自更改，将视为供货方违约，购买方可按本招标文件有关违约责任的条款要求相应的处罚。</w:t>
            </w:r>
          </w:p>
          <w:p>
            <w:pPr>
              <w:autoSpaceDE w:val="0"/>
              <w:autoSpaceDN w:val="0"/>
              <w:adjustRightInd w:val="0"/>
              <w:spacing w:line="360" w:lineRule="auto"/>
              <w:ind w:leftChars="-7" w:hanging="15" w:hangingChars="7"/>
              <w:textAlignment w:val="center"/>
              <w:rPr>
                <w:rFonts w:hint="eastAsia" w:ascii="宋体" w:hAnsi="宋体"/>
                <w:color w:val="000000"/>
                <w:szCs w:val="21"/>
                <w:highlight w:val="none"/>
              </w:rPr>
            </w:pPr>
            <w:r>
              <w:rPr>
                <w:rFonts w:hint="eastAsia" w:ascii="宋体" w:hAnsi="宋体"/>
                <w:b/>
                <w:bCs/>
                <w:color w:val="000000"/>
                <w:szCs w:val="21"/>
                <w:highlight w:val="none"/>
              </w:rPr>
              <w:t>第三部分：</w:t>
            </w:r>
            <w:r>
              <w:rPr>
                <w:rFonts w:hint="eastAsia" w:ascii="宋体" w:hAnsi="宋体"/>
                <w:color w:val="000000"/>
                <w:szCs w:val="21"/>
                <w:highlight w:val="none"/>
              </w:rPr>
              <w:t xml:space="preserve"> </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质保期：项目验收合格之日起</w:t>
            </w:r>
            <w:r>
              <w:rPr>
                <w:rFonts w:ascii="宋体" w:hAnsi="宋体"/>
                <w:color w:val="000000"/>
                <w:szCs w:val="21"/>
                <w:highlight w:val="none"/>
                <w:u w:val="single"/>
              </w:rPr>
              <w:t>5</w:t>
            </w:r>
            <w:r>
              <w:rPr>
                <w:rFonts w:hint="eastAsia" w:ascii="宋体" w:hAnsi="宋体"/>
                <w:color w:val="000000"/>
                <w:szCs w:val="21"/>
                <w:highlight w:val="none"/>
              </w:rPr>
              <w:t>年，质保期内非人为原因由卖方免费为需方提供损坏的零部件，并维护正常。</w:t>
            </w:r>
          </w:p>
          <w:p>
            <w:pPr>
              <w:pStyle w:val="2"/>
              <w:ind w:firstLine="0" w:firstLineChars="0"/>
              <w:rPr>
                <w:rFonts w:hint="eastAsia" w:eastAsia="宋体" w:cs="Times New Roman"/>
                <w:b/>
                <w:bCs/>
                <w:color w:val="000000"/>
                <w:kern w:val="2"/>
                <w:sz w:val="21"/>
                <w:szCs w:val="21"/>
                <w:highlight w:val="none"/>
              </w:rPr>
            </w:pPr>
            <w:r>
              <w:rPr>
                <w:rFonts w:hint="eastAsia" w:eastAsia="宋体" w:cs="Times New Roman"/>
                <w:b/>
                <w:bCs/>
                <w:color w:val="000000"/>
                <w:kern w:val="2"/>
                <w:sz w:val="21"/>
                <w:szCs w:val="21"/>
                <w:highlight w:val="none"/>
              </w:rPr>
              <w:t>第四部分：</w:t>
            </w:r>
          </w:p>
          <w:p>
            <w:pPr>
              <w:autoSpaceDE w:val="0"/>
              <w:autoSpaceDN w:val="0"/>
              <w:adjustRightInd w:val="0"/>
              <w:spacing w:line="360" w:lineRule="auto"/>
              <w:ind w:leftChars="-7" w:hanging="14" w:hangingChars="7"/>
              <w:textAlignment w:val="center"/>
              <w:rPr>
                <w:rFonts w:hint="eastAsia" w:ascii="宋体" w:hAnsi="宋体"/>
                <w:color w:val="000000"/>
                <w:szCs w:val="21"/>
                <w:highlight w:val="none"/>
              </w:rPr>
            </w:pPr>
            <w:r>
              <w:rPr>
                <w:rFonts w:hint="eastAsia" w:ascii="宋体" w:hAnsi="宋体"/>
                <w:color w:val="000000"/>
                <w:szCs w:val="21"/>
                <w:highlight w:val="none"/>
              </w:rPr>
              <w:t xml:space="preserve">1.投标人确保所使用材料、成品、半成品等均符合国标，在项目实施过程中投标人必须提供材料的出厂合格证、检验检测报告，经招标人同意后方可使用。中标后不得以投标价格低等理由使用质次价低、不满足使用的材料，若投标人提供的材料、产品、设备或提供的生产厂家的技术标准质量不能满足使用要求，投标人必须更换，直至满足使用要求。投标人因更换材料、产品、设备或提供的生产厂家产生的费用，招标人不予变更。  </w:t>
            </w:r>
          </w:p>
          <w:p>
            <w:pPr>
              <w:autoSpaceDE w:val="0"/>
              <w:autoSpaceDN w:val="0"/>
              <w:adjustRightInd w:val="0"/>
              <w:spacing w:line="360" w:lineRule="auto"/>
              <w:ind w:leftChars="-7" w:hanging="15" w:hangingChars="7"/>
              <w:textAlignment w:val="center"/>
              <w:rPr>
                <w:rFonts w:hint="eastAsia" w:ascii="宋体" w:hAnsi="宋体"/>
                <w:b/>
                <w:bCs/>
                <w:color w:val="000000"/>
                <w:szCs w:val="21"/>
                <w:highlight w:val="none"/>
              </w:rPr>
            </w:pPr>
            <w:r>
              <w:rPr>
                <w:rFonts w:hint="eastAsia" w:ascii="宋体" w:hAnsi="宋体"/>
                <w:b/>
                <w:bCs/>
                <w:color w:val="000000"/>
                <w:szCs w:val="21"/>
                <w:highlight w:val="none"/>
              </w:rPr>
              <w:t xml:space="preserve">*重要事项* </w:t>
            </w:r>
          </w:p>
          <w:p>
            <w:pPr>
              <w:numPr>
                <w:ilvl w:val="0"/>
                <w:numId w:val="4"/>
              </w:numPr>
              <w:autoSpaceDE w:val="0"/>
              <w:autoSpaceDN w:val="0"/>
              <w:adjustRightInd w:val="0"/>
              <w:spacing w:line="360" w:lineRule="auto"/>
              <w:ind w:left="15" w:leftChars="0" w:hanging="14" w:firstLineChars="0"/>
              <w:textAlignment w:val="center"/>
              <w:rPr>
                <w:rFonts w:hint="eastAsia" w:ascii="宋体" w:hAnsi="宋体"/>
                <w:color w:val="000000"/>
                <w:sz w:val="21"/>
                <w:szCs w:val="21"/>
                <w:highlight w:val="none"/>
                <w:lang w:val="en-US" w:eastAsia="zh-CN"/>
              </w:rPr>
            </w:pPr>
            <w:r>
              <w:rPr>
                <w:rFonts w:hint="eastAsia" w:ascii="宋体" w:hAnsi="宋体"/>
                <w:color w:val="000000"/>
                <w:szCs w:val="21"/>
                <w:highlight w:val="none"/>
              </w:rPr>
              <w:t>本项目所有进</w:t>
            </w:r>
            <w:r>
              <w:rPr>
                <w:rFonts w:hint="eastAsia" w:ascii="宋体" w:hAnsi="宋体"/>
                <w:color w:val="000000"/>
                <w:sz w:val="21"/>
                <w:szCs w:val="21"/>
                <w:highlight w:val="none"/>
              </w:rPr>
              <w:t>场人员必须购买商业保险，商业保险保单向建设单位备案通过后方可进场施工。</w:t>
            </w:r>
          </w:p>
          <w:p>
            <w:pPr>
              <w:pStyle w:val="2"/>
              <w:numPr>
                <w:ilvl w:val="0"/>
                <w:numId w:val="4"/>
              </w:numPr>
              <w:ind w:left="15" w:leftChars="0" w:hanging="14" w:firstLineChars="0"/>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电气设备品牌要求：</w:t>
            </w:r>
          </w:p>
          <w:tbl>
            <w:tblPr>
              <w:tblStyle w:val="6"/>
              <w:tblW w:w="8705"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3347"/>
              <w:gridCol w:w="4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36"/>
                      <w:szCs w:val="36"/>
                      <w:u w:val="none"/>
                    </w:rPr>
                  </w:pPr>
                  <w:r>
                    <w:rPr>
                      <w:rFonts w:hint="eastAsia" w:ascii="等线" w:hAnsi="等线" w:eastAsia="等线" w:cs="等线"/>
                      <w:i w:val="0"/>
                      <w:iCs w:val="0"/>
                      <w:color w:val="000000"/>
                      <w:kern w:val="0"/>
                      <w:sz w:val="36"/>
                      <w:szCs w:val="36"/>
                      <w:u w:val="none"/>
                      <w:lang w:val="en-US" w:eastAsia="zh-CN" w:bidi="ar"/>
                    </w:rPr>
                    <w:t>甘肃甘味乳业设备元器件选型表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序号</w:t>
                  </w:r>
                </w:p>
              </w:tc>
              <w:tc>
                <w:tcPr>
                  <w:tcW w:w="3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材料设备名称</w:t>
                  </w:r>
                </w:p>
              </w:tc>
              <w:tc>
                <w:tcPr>
                  <w:tcW w:w="4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3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10kV真空断路器</w:t>
                  </w:r>
                </w:p>
              </w:tc>
              <w:tc>
                <w:tcPr>
                  <w:tcW w:w="453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3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变压器</w:t>
                  </w:r>
                </w:p>
              </w:tc>
              <w:tc>
                <w:tcPr>
                  <w:tcW w:w="453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新疆特变SCB13系列（铜芯）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3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万能式断路器</w:t>
                  </w:r>
                </w:p>
              </w:tc>
              <w:tc>
                <w:tcPr>
                  <w:tcW w:w="453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3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微机保护装置</w:t>
                  </w:r>
                </w:p>
              </w:tc>
              <w:tc>
                <w:tcPr>
                  <w:tcW w:w="453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电力监测仪</w:t>
                  </w:r>
                </w:p>
              </w:tc>
              <w:tc>
                <w:tcPr>
                  <w:tcW w:w="4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10KV电流互感器</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大连一互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10KV电压互感器</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大连一互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零序互感器</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大连一互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334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多功能仪表</w:t>
                  </w:r>
                </w:p>
              </w:tc>
              <w:tc>
                <w:tcPr>
                  <w:tcW w:w="453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安科瑞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3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开关状态指示仪</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安科瑞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三相表</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安科瑞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电流互感器</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安科瑞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过电压保护器</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安徽亚辉电气自动化有限公司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3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塑壳断路器、塑壳漏电断路器</w:t>
                  </w:r>
                </w:p>
              </w:tc>
              <w:tc>
                <w:tcPr>
                  <w:tcW w:w="453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3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微型断路器</w:t>
                  </w:r>
                </w:p>
              </w:tc>
              <w:tc>
                <w:tcPr>
                  <w:tcW w:w="4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电流互感器</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安科瑞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3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低压无功补偿</w:t>
                  </w:r>
                </w:p>
              </w:tc>
              <w:tc>
                <w:tcPr>
                  <w:tcW w:w="4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334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低压关联电容器</w:t>
                  </w:r>
                </w:p>
              </w:tc>
              <w:tc>
                <w:tcPr>
                  <w:tcW w:w="4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施耐德电气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19</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浪涌保护器</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众邦</w:t>
                  </w:r>
                </w:p>
              </w:tc>
            </w:tr>
          </w:tbl>
          <w:p>
            <w:pPr>
              <w:pStyle w:val="2"/>
              <w:numPr>
                <w:ilvl w:val="0"/>
                <w:numId w:val="0"/>
              </w:numPr>
              <w:ind w:left="1" w:leftChars="0"/>
              <w:rPr>
                <w:rFonts w:hint="default" w:eastAsia="宋体"/>
                <w:color w:val="000000"/>
                <w:sz w:val="21"/>
                <w:szCs w:val="21"/>
                <w:highlight w:val="yellow"/>
                <w:lang w:val="en-US" w:eastAsia="zh-CN"/>
              </w:rPr>
            </w:pPr>
          </w:p>
          <w:p>
            <w:pPr>
              <w:pStyle w:val="2"/>
              <w:numPr>
                <w:ilvl w:val="0"/>
                <w:numId w:val="0"/>
              </w:numPr>
              <w:rPr>
                <w:rFonts w:hint="eastAsia"/>
                <w:highlight w:val="none"/>
                <w:lang w:val="en-US" w:eastAsia="zh-CN"/>
              </w:rPr>
            </w:pPr>
          </w:p>
          <w:p>
            <w:pPr>
              <w:autoSpaceDE w:val="0"/>
              <w:autoSpaceDN w:val="0"/>
              <w:adjustRightInd w:val="0"/>
              <w:spacing w:line="360" w:lineRule="auto"/>
              <w:ind w:leftChars="-7" w:hanging="14" w:hangingChars="7"/>
              <w:textAlignment w:val="center"/>
              <w:rPr>
                <w:rFonts w:hint="eastAsia"/>
                <w:color w:val="000000"/>
                <w:highlight w:val="none"/>
              </w:rPr>
            </w:pPr>
          </w:p>
        </w:tc>
      </w:tr>
    </w:tbl>
    <w:p>
      <w:pPr>
        <w:rPr>
          <w:rFonts w:hint="eastAsia"/>
          <w:color w:val="000000"/>
          <w:highlight w:val="none"/>
        </w:rPr>
      </w:pPr>
    </w:p>
    <w:p>
      <w:pPr>
        <w:spacing w:line="440" w:lineRule="exact"/>
        <w:ind w:firstLine="210" w:firstLineChars="100"/>
        <w:rPr>
          <w:rFonts w:ascii="宋体" w:hAnsi="宋体"/>
          <w:color w:val="000000"/>
          <w:szCs w:val="21"/>
          <w:highlight w:val="none"/>
        </w:rPr>
      </w:pPr>
      <w:r>
        <w:rPr>
          <w:rFonts w:hint="eastAsia" w:ascii="宋体" w:hAnsi="宋体"/>
          <w:color w:val="000000"/>
          <w:szCs w:val="21"/>
          <w:highlight w:val="none"/>
        </w:rPr>
        <w:t>注：1、本表内容与招标文件其它内容不一致的，应当以本表内容为准；</w:t>
      </w:r>
    </w:p>
    <w:p>
      <w:pPr>
        <w:numPr>
          <w:ilvl w:val="0"/>
          <w:numId w:val="4"/>
        </w:numPr>
        <w:spacing w:line="440" w:lineRule="exact"/>
        <w:ind w:left="15" w:leftChars="0" w:hanging="14" w:firstLineChars="0"/>
      </w:pPr>
      <w:r>
        <w:rPr>
          <w:rFonts w:hint="eastAsia" w:ascii="宋体" w:hAnsi="宋体"/>
          <w:color w:val="000000"/>
          <w:szCs w:val="21"/>
          <w:highlight w:val="none"/>
        </w:rPr>
        <w:t>本表中“☑”标示选择使用该项，“□”标示不选择使用该项。</w:t>
      </w:r>
    </w:p>
    <w:p>
      <w:pPr>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四、投标方式：</w:t>
      </w:r>
    </w:p>
    <w:p>
      <w:pPr>
        <w:spacing w:line="560" w:lineRule="exact"/>
        <w:ind w:right="105" w:firstLine="480" w:firstLineChars="2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参加投标的单位投标文件在开标</w:t>
      </w:r>
      <w:r>
        <w:rPr>
          <w:rFonts w:hint="eastAsia" w:asciiTheme="minorEastAsia" w:hAnsiTheme="minorEastAsia"/>
          <w:bCs/>
          <w:sz w:val="24"/>
          <w:lang w:val="en-US" w:eastAsia="zh-CN"/>
        </w:rPr>
        <w:t>截止前送至</w:t>
      </w:r>
      <w:r>
        <w:rPr>
          <w:rFonts w:hint="eastAsia" w:asciiTheme="minorEastAsia" w:hAnsiTheme="minorEastAsia" w:eastAsiaTheme="minorEastAsia"/>
          <w:bCs/>
          <w:sz w:val="24"/>
          <w:lang w:val="en-US" w:eastAsia="zh-CN"/>
        </w:rPr>
        <w:t>甘肃省兰州新区中川园区石羊河街与泰山路交汇处北100米甘味乳业项目部，开标前不能按时送到达指定地点的责任由投标人承担。</w:t>
      </w:r>
    </w:p>
    <w:p>
      <w:pPr>
        <w:jc w:val="both"/>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五、中标方式</w:t>
      </w:r>
      <w:r>
        <w:rPr>
          <w:rFonts w:hint="eastAsia" w:ascii="仿宋" w:hAnsi="仿宋" w:eastAsia="仿宋" w:cs="仿宋"/>
          <w:b w:val="0"/>
          <w:bCs w:val="0"/>
          <w:sz w:val="28"/>
          <w:szCs w:val="28"/>
          <w:lang w:val="en-US" w:eastAsia="zh-CN"/>
        </w:rPr>
        <w:t xml:space="preserve">：一轮报价，低价中标     </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甘肃传祁甘味乳业有限责任公司</w:t>
      </w:r>
    </w:p>
    <w:p>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2023年06月12日</w:t>
      </w:r>
    </w:p>
    <w:p>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w:t>
      </w:r>
    </w:p>
    <w:p>
      <w:pPr>
        <w:numPr>
          <w:ilvl w:val="0"/>
          <w:numId w:val="5"/>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工程量清单及技术要求：</w:t>
      </w:r>
    </w:p>
    <w:p>
      <w:pPr>
        <w:pStyle w:val="2"/>
        <w:widowControl w:val="0"/>
        <w:numPr>
          <w:ilvl w:val="0"/>
          <w:numId w:val="0"/>
        </w:numPr>
        <w:spacing w:line="360" w:lineRule="auto"/>
        <w:jc w:val="both"/>
        <w:rPr>
          <w:rFonts w:hint="eastAsia"/>
        </w:rPr>
      </w:pPr>
      <w:r>
        <w:rPr>
          <w:rFonts w:hint="default"/>
          <w:lang w:val="en-US" w:eastAsia="zh-CN"/>
        </w:rPr>
        <w:object>
          <v:shape id="_x0000_i1025" o:spt="75" type="#_x0000_t75" style="height:65.4pt;width:72.6pt;" o:ole="t" filled="f" o:preferrelative="t" stroked="f" coordsize="21600,21600">
            <v:path/>
            <v:fill on="f" focussize="0,0"/>
            <v:stroke on="f"/>
            <v:imagedata r:id="rId5" o:title=""/>
            <o:lock v:ext="edit" aspectratio="t"/>
            <w10:wrap type="none"/>
            <w10:anchorlock/>
          </v:shape>
          <o:OLEObject Type="Embed" ProgID="Excel.Sheet.12" ShapeID="_x0000_i1025" DrawAspect="Icon" ObjectID="_1468075725" r:id="rId4">
            <o:LockedField>false</o:LockedField>
          </o:OLEObject>
        </w:object>
      </w:r>
    </w:p>
    <w:p>
      <w:pPr>
        <w:pStyle w:val="4"/>
        <w:jc w:val="both"/>
        <w:rPr>
          <w:rFonts w:asciiTheme="minorEastAsia" w:hAnsiTheme="minorEastAsia" w:eastAsiaTheme="minorEastAsia"/>
          <w:sz w:val="32"/>
        </w:rPr>
      </w:pPr>
      <w:r>
        <w:rPr>
          <w:rFonts w:hint="eastAsia" w:asciiTheme="minorEastAsia" w:hAnsiTheme="minorEastAsia" w:eastAsiaTheme="minorEastAsia"/>
          <w:sz w:val="32"/>
        </w:rPr>
        <w:t>投标函及投标函附录</w:t>
      </w:r>
    </w:p>
    <w:p>
      <w:pPr>
        <w:pStyle w:val="5"/>
        <w:jc w:val="center"/>
        <w:rPr>
          <w:rFonts w:asciiTheme="minorEastAsia" w:hAnsiTheme="minorEastAsia" w:eastAsiaTheme="minorEastAsia"/>
          <w:sz w:val="28"/>
        </w:rPr>
      </w:pPr>
      <w:r>
        <w:rPr>
          <w:rFonts w:hint="eastAsia" w:asciiTheme="minorEastAsia" w:hAnsiTheme="minorEastAsia"/>
          <w:sz w:val="28"/>
          <w:lang w:eastAsia="zh-CN"/>
        </w:rPr>
        <w:t>（</w:t>
      </w:r>
      <w:r>
        <w:rPr>
          <w:rFonts w:hint="eastAsia" w:asciiTheme="minorEastAsia" w:hAnsiTheme="minorEastAsia"/>
          <w:sz w:val="28"/>
          <w:lang w:val="en-US" w:eastAsia="zh-CN"/>
        </w:rPr>
        <w:t>一</w:t>
      </w:r>
      <w:r>
        <w:rPr>
          <w:rFonts w:hint="eastAsia" w:asciiTheme="minorEastAsia" w:hAnsiTheme="minorEastAsia"/>
          <w:sz w:val="28"/>
          <w:lang w:eastAsia="zh-CN"/>
        </w:rPr>
        <w:t>）</w:t>
      </w:r>
      <w:r>
        <w:rPr>
          <w:rFonts w:hint="eastAsia" w:asciiTheme="minorEastAsia" w:hAnsiTheme="minorEastAsia" w:eastAsiaTheme="minorEastAsia"/>
          <w:sz w:val="28"/>
        </w:rPr>
        <w:t>投标函</w:t>
      </w: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 w:val="24"/>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（招标人名称）：</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1．我方已仔细研究了</w:t>
      </w:r>
      <w:r>
        <w:rPr>
          <w:rFonts w:hint="eastAsia" w:asciiTheme="minorEastAsia" w:hAnsiTheme="minorEastAsia" w:eastAsiaTheme="minorEastAsia"/>
          <w:sz w:val="24"/>
          <w:u w:val="single"/>
        </w:rPr>
        <w:t>　　　　　　　　　</w:t>
      </w:r>
      <w:r>
        <w:rPr>
          <w:rFonts w:hint="eastAsia" w:asciiTheme="minorEastAsia" w:hAnsiTheme="minorEastAsia" w:eastAsiaTheme="minorEastAsia"/>
          <w:sz w:val="24"/>
        </w:rPr>
        <w:t>（项目名称）施工招标文件的全部内容，愿意以人民币（大写）</w:t>
      </w:r>
      <w:r>
        <w:rPr>
          <w:rFonts w:hint="eastAsia" w:asciiTheme="minorEastAsia" w:hAnsiTheme="minorEastAsia" w:eastAsiaTheme="minorEastAsia"/>
          <w:sz w:val="24"/>
          <w:u w:val="single"/>
        </w:rPr>
        <w:t>　　　　　　</w:t>
      </w:r>
      <w:r>
        <w:rPr>
          <w:rFonts w:hint="eastAsia" w:asciiTheme="minorEastAsia" w:hAnsiTheme="minorEastAsia" w:eastAsiaTheme="minorEastAsia"/>
          <w:sz w:val="24"/>
        </w:rPr>
        <w:t>元（￥</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）的投标总报价，工期</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日历天，按合同约定实施和完成承包工程，修补工程中的任何缺陷，工程质量达到</w:t>
      </w:r>
      <w:r>
        <w:rPr>
          <w:rFonts w:hint="eastAsia" w:asciiTheme="minorEastAsia" w:hAnsiTheme="minorEastAsia" w:eastAsiaTheme="minorEastAsia"/>
          <w:sz w:val="24"/>
          <w:u w:val="single"/>
        </w:rPr>
        <w:t>　　　</w:t>
      </w:r>
      <w:r>
        <w:rPr>
          <w:rFonts w:hint="eastAsia" w:asciiTheme="minorEastAsia" w:hAnsiTheme="minorEastAsia" w:eastAsiaTheme="minorEastAsia"/>
          <w:sz w:val="24"/>
        </w:rPr>
        <w:t>。</w:t>
      </w:r>
    </w:p>
    <w:p>
      <w:pPr>
        <w:spacing w:line="360" w:lineRule="auto"/>
        <w:ind w:right="105"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2．我方承诺在投标有效期内不修改、撤销投标文件。</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sz w:val="24"/>
          <w:lang w:val="en-US" w:eastAsia="zh-CN"/>
        </w:rPr>
        <w:t>3</w:t>
      </w:r>
      <w:r>
        <w:rPr>
          <w:rFonts w:hint="eastAsia" w:asciiTheme="minorEastAsia" w:hAnsiTheme="minorEastAsia" w:eastAsiaTheme="minorEastAsia"/>
          <w:sz w:val="24"/>
        </w:rPr>
        <w:t>．如我方中标：</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(l）我方承诺在收到中标通知书后，在中标通知书规定的期限内与你方签订合同。</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(2）随同本投标函递交的投标函附录属于合同文件的组成部分。</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sz w:val="24"/>
          <w:lang w:val="en-US" w:eastAsia="zh-CN"/>
        </w:rPr>
        <w:t>3</w:t>
      </w:r>
      <w:r>
        <w:rPr>
          <w:rFonts w:hint="eastAsia" w:asciiTheme="minorEastAsia" w:hAnsiTheme="minorEastAsia" w:eastAsiaTheme="minorEastAsia"/>
          <w:sz w:val="24"/>
        </w:rPr>
        <w:t>）我方承诺在合同约定的期限内完成并移交全部合同工程。</w:t>
      </w:r>
    </w:p>
    <w:p>
      <w:pPr>
        <w:spacing w:line="360" w:lineRule="auto"/>
        <w:ind w:right="105" w:firstLine="480" w:firstLineChars="200"/>
        <w:rPr>
          <w:rFonts w:hint="eastAsia" w:asciiTheme="minorEastAsia" w:hAnsiTheme="minorEastAsia" w:eastAsiaTheme="minorEastAsia"/>
          <w:sz w:val="24"/>
          <w:lang w:eastAsia="zh-CN"/>
        </w:rPr>
      </w:pPr>
      <w:r>
        <w:rPr>
          <w:rFonts w:hint="eastAsia" w:asciiTheme="minorEastAsia" w:hAnsiTheme="minorEastAsia"/>
          <w:sz w:val="24"/>
          <w:lang w:val="en-US" w:eastAsia="zh-CN"/>
        </w:rPr>
        <w:t>4</w:t>
      </w:r>
      <w:r>
        <w:rPr>
          <w:rFonts w:hint="eastAsia" w:asciiTheme="minorEastAsia" w:hAnsiTheme="minorEastAsia" w:eastAsiaTheme="minorEastAsia"/>
          <w:sz w:val="24"/>
        </w:rPr>
        <w:t>．我方在此声明，所递交的投标文件及有关资料内容完整、真实和准确</w:t>
      </w:r>
      <w:r>
        <w:rPr>
          <w:rFonts w:hint="eastAsia" w:asciiTheme="minorEastAsia" w:hAnsiTheme="minorEastAsia"/>
          <w:sz w:val="24"/>
          <w:lang w:eastAsia="zh-CN"/>
        </w:rPr>
        <w:t>。</w:t>
      </w:r>
    </w:p>
    <w:p>
      <w:pPr>
        <w:spacing w:line="360" w:lineRule="auto"/>
        <w:ind w:right="105" w:firstLine="2976" w:firstLineChars="1240"/>
        <w:rPr>
          <w:rFonts w:hint="eastAsia" w:asciiTheme="minorEastAsia" w:hAnsiTheme="minorEastAsia" w:eastAsiaTheme="minorEastAsia"/>
          <w:sz w:val="24"/>
        </w:rPr>
      </w:pPr>
    </w:p>
    <w:p>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投标人：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（盖单位章）</w:t>
      </w:r>
    </w:p>
    <w:p>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（签字或盖章）</w:t>
      </w:r>
    </w:p>
    <w:p>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w:t>
      </w:r>
    </w:p>
    <w:p>
      <w:pPr>
        <w:spacing w:line="360" w:lineRule="auto"/>
        <w:ind w:right="105"/>
        <w:rPr>
          <w:rFonts w:asciiTheme="minorEastAsia" w:hAnsiTheme="minorEastAsia" w:eastAsiaTheme="minorEastAsia"/>
          <w:sz w:val="24"/>
        </w:rPr>
      </w:pPr>
    </w:p>
    <w:p>
      <w:pPr>
        <w:spacing w:line="360" w:lineRule="auto"/>
        <w:ind w:right="105" w:firstLine="2976" w:firstLineChars="1240"/>
        <w:rPr>
          <w:rFonts w:asciiTheme="minorEastAsia" w:hAnsiTheme="minorEastAsia" w:eastAsiaTheme="minorEastAsia"/>
          <w:szCs w:val="21"/>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日</w:t>
      </w:r>
    </w:p>
    <w:p>
      <w:pPr>
        <w:spacing w:line="360" w:lineRule="auto"/>
        <w:ind w:right="105" w:firstLine="420" w:firstLineChars="200"/>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pStyle w:val="5"/>
        <w:jc w:val="center"/>
        <w:rPr>
          <w:rFonts w:asciiTheme="minorEastAsia" w:hAnsiTheme="minorEastAsia" w:eastAsiaTheme="minorEastAsia"/>
          <w:sz w:val="28"/>
        </w:rPr>
      </w:pPr>
      <w:r>
        <w:rPr>
          <w:rFonts w:hint="eastAsia" w:asciiTheme="minorEastAsia" w:hAnsiTheme="minorEastAsia" w:eastAsiaTheme="minorEastAsia"/>
          <w:sz w:val="28"/>
        </w:rPr>
        <w:t>（二）投标函附录</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275"/>
        <w:gridCol w:w="266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序号</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项　　目</w:t>
            </w:r>
          </w:p>
        </w:tc>
        <w:tc>
          <w:tcPr>
            <w:tcW w:w="2663"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招标人规定</w:t>
            </w:r>
          </w:p>
        </w:tc>
        <w:tc>
          <w:tcPr>
            <w:tcW w:w="2272"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投标人承诺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工　　期</w:t>
            </w:r>
          </w:p>
        </w:tc>
        <w:tc>
          <w:tcPr>
            <w:tcW w:w="2663" w:type="dxa"/>
            <w:vAlign w:val="center"/>
          </w:tcPr>
          <w:p>
            <w:pPr>
              <w:ind w:right="105" w:firstLine="1050" w:firstLineChars="500"/>
              <w:rPr>
                <w:rFonts w:asciiTheme="minorEastAsia" w:hAnsiTheme="minorEastAsia" w:eastAsiaTheme="minorEastAsia"/>
                <w:szCs w:val="21"/>
              </w:rPr>
            </w:pPr>
            <w:r>
              <w:rPr>
                <w:rFonts w:hint="eastAsia" w:asciiTheme="minorEastAsia" w:hAnsiTheme="minorEastAsia" w:eastAsiaTheme="minorEastAsia"/>
                <w:bCs/>
                <w:szCs w:val="21"/>
              </w:rPr>
              <w:t>日历天</w:t>
            </w:r>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延误工期赔偿费金额</w:t>
            </w:r>
          </w:p>
        </w:tc>
        <w:tc>
          <w:tcPr>
            <w:tcW w:w="2663" w:type="dxa"/>
            <w:vAlign w:val="center"/>
          </w:tcPr>
          <w:p>
            <w:pPr>
              <w:ind w:right="105"/>
              <w:rPr>
                <w:rFonts w:asciiTheme="minorEastAsia" w:hAnsiTheme="minorEastAsia" w:eastAsiaTheme="minorEastAsia"/>
                <w:szCs w:val="21"/>
              </w:rPr>
            </w:pPr>
            <w:r>
              <w:rPr>
                <w:rFonts w:hint="eastAsia" w:asciiTheme="minorEastAsia" w:hAnsiTheme="minorEastAsia" w:eastAsiaTheme="minorEastAsia"/>
                <w:bCs/>
                <w:szCs w:val="21"/>
                <w:u w:val="single"/>
              </w:rPr>
              <w:t>1000.00</w:t>
            </w:r>
            <w:r>
              <w:rPr>
                <w:rFonts w:hint="eastAsia" w:asciiTheme="minorEastAsia" w:hAnsiTheme="minorEastAsia" w:eastAsiaTheme="minorEastAsia"/>
                <w:bCs/>
                <w:szCs w:val="21"/>
              </w:rPr>
              <w:t>元/日历天</w:t>
            </w:r>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延误工期赔偿费限额</w:t>
            </w:r>
          </w:p>
        </w:tc>
        <w:tc>
          <w:tcPr>
            <w:tcW w:w="2663" w:type="dxa"/>
            <w:vAlign w:val="center"/>
          </w:tcPr>
          <w:p>
            <w:pPr>
              <w:ind w:right="105"/>
              <w:rPr>
                <w:rFonts w:asciiTheme="minorEastAsia" w:hAnsiTheme="minorEastAsia" w:eastAsiaTheme="minorEastAsia"/>
                <w:szCs w:val="21"/>
              </w:rPr>
            </w:pPr>
            <w:r>
              <w:rPr>
                <w:rFonts w:hint="eastAsia" w:asciiTheme="minorEastAsia" w:hAnsiTheme="minorEastAsia" w:eastAsiaTheme="minorEastAsia"/>
                <w:bCs/>
                <w:szCs w:val="21"/>
              </w:rPr>
              <w:t>合同价格的</w:t>
            </w:r>
            <w:r>
              <w:rPr>
                <w:rFonts w:asciiTheme="minorEastAsia" w:hAnsiTheme="minorEastAsia" w:eastAsiaTheme="minorEastAsia"/>
                <w:bCs/>
                <w:szCs w:val="21"/>
              </w:rPr>
              <w:fldChar w:fldCharType="begin">
                <w:ffData>
                  <w:name w:val="Text237"/>
                  <w:enabled/>
                  <w:calcOnExit w:val="0"/>
                  <w:textInput/>
                </w:ffData>
              </w:fldChar>
            </w:r>
            <w:r>
              <w:rPr>
                <w:rFonts w:asciiTheme="minorEastAsia" w:hAnsiTheme="minorEastAsia" w:eastAsiaTheme="minorEastAsia"/>
                <w:bCs/>
                <w:szCs w:val="21"/>
              </w:rPr>
              <w:instrText xml:space="preserve"> </w:instrText>
            </w:r>
            <w:r>
              <w:rPr>
                <w:rFonts w:hint="eastAsia" w:asciiTheme="minorEastAsia" w:hAnsiTheme="minorEastAsia" w:eastAsiaTheme="minorEastAsia"/>
                <w:bCs/>
                <w:szCs w:val="21"/>
              </w:rPr>
              <w:instrText xml:space="preserve">FORMTEXT</w:instrText>
            </w:r>
            <w:r>
              <w:rPr>
                <w:rFonts w:asciiTheme="minorEastAsia" w:hAnsiTheme="minorEastAsia" w:eastAsiaTheme="minorEastAsia"/>
                <w:bCs/>
                <w:szCs w:val="21"/>
              </w:rPr>
              <w:instrText xml:space="preserve"> </w:instrText>
            </w:r>
            <w:r>
              <w:rPr>
                <w:rFonts w:asciiTheme="minorEastAsia" w:hAnsiTheme="minorEastAsia" w:eastAsiaTheme="minorEastAsia"/>
                <w:bCs/>
                <w:szCs w:val="21"/>
              </w:rPr>
              <w:fldChar w:fldCharType="separate"/>
            </w:r>
            <w:r>
              <w:rPr>
                <w:rFonts w:hint="eastAsia" w:asciiTheme="minorEastAsia" w:hAnsiTheme="minorEastAsia" w:eastAsiaTheme="minorEastAsia"/>
                <w:bCs/>
                <w:szCs w:val="21"/>
              </w:rPr>
              <w:t>1</w:t>
            </w:r>
            <w:r>
              <w:rPr>
                <w:rFonts w:asciiTheme="minorEastAsia" w:hAnsiTheme="minorEastAsia" w:eastAsiaTheme="minorEastAsia"/>
                <w:bCs/>
                <w:szCs w:val="21"/>
              </w:rPr>
              <w:fldChar w:fldCharType="end"/>
            </w:r>
            <w:r>
              <w:rPr>
                <w:rFonts w:hint="eastAsia" w:asciiTheme="minorEastAsia" w:hAnsiTheme="minorEastAsia" w:eastAsiaTheme="minorEastAsia"/>
                <w:bCs/>
                <w:szCs w:val="21"/>
              </w:rPr>
              <w:t>％</w:t>
            </w:r>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质量要求</w:t>
            </w:r>
          </w:p>
        </w:tc>
        <w:tc>
          <w:tcPr>
            <w:tcW w:w="2663" w:type="dxa"/>
            <w:vAlign w:val="center"/>
          </w:tcPr>
          <w:p>
            <w:pPr>
              <w:ind w:right="105"/>
              <w:rPr>
                <w:rFonts w:asciiTheme="minorEastAsia" w:hAnsiTheme="minorEastAsia" w:eastAsiaTheme="minorEastAsia"/>
                <w:szCs w:val="21"/>
              </w:rPr>
            </w:pPr>
            <w:r>
              <w:rPr>
                <w:rFonts w:asciiTheme="minorEastAsia" w:hAnsiTheme="minorEastAsia" w:eastAsiaTheme="minorEastAsia"/>
                <w:bCs/>
                <w:szCs w:val="21"/>
              </w:rPr>
              <w:fldChar w:fldCharType="begin">
                <w:ffData>
                  <w:name w:val="Text239"/>
                  <w:enabled/>
                  <w:calcOnExit w:val="0"/>
                  <w:textInput/>
                </w:ffData>
              </w:fldChar>
            </w:r>
            <w:bookmarkStart w:id="17" w:name="Text239"/>
            <w:r>
              <w:rPr>
                <w:rFonts w:asciiTheme="minorEastAsia" w:hAnsiTheme="minorEastAsia" w:eastAsiaTheme="minorEastAsia"/>
                <w:bCs/>
                <w:szCs w:val="21"/>
              </w:rPr>
              <w:instrText xml:space="preserve"> FORMTEXT </w:instrText>
            </w:r>
            <w:r>
              <w:rPr>
                <w:rFonts w:asciiTheme="minorEastAsia" w:hAnsiTheme="minorEastAsia" w:eastAsiaTheme="minorEastAsia"/>
                <w:bCs/>
                <w:szCs w:val="21"/>
              </w:rPr>
              <w:fldChar w:fldCharType="separate"/>
            </w:r>
            <w:r>
              <w:rPr>
                <w:rFonts w:hint="eastAsia" w:asciiTheme="minorEastAsia" w:hAnsiTheme="minorEastAsia" w:eastAsiaTheme="minorEastAsia"/>
                <w:bCs/>
                <w:szCs w:val="21"/>
              </w:rPr>
              <w:t>合格</w:t>
            </w:r>
            <w:r>
              <w:rPr>
                <w:rFonts w:asciiTheme="minorEastAsia" w:hAnsiTheme="minorEastAsia" w:eastAsiaTheme="minorEastAsia"/>
                <w:bCs/>
                <w:szCs w:val="21"/>
              </w:rPr>
              <w:fldChar w:fldCharType="end"/>
            </w:r>
            <w:bookmarkEnd w:id="17"/>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3275" w:type="dxa"/>
            <w:vAlign w:val="center"/>
          </w:tcPr>
          <w:p>
            <w:pPr>
              <w:ind w:right="105"/>
              <w:jc w:val="center"/>
              <w:rPr>
                <w:rFonts w:hint="eastAsia" w:asciiTheme="minorEastAsia" w:hAnsiTheme="minorEastAsia" w:eastAsiaTheme="minorEastAsia"/>
                <w:szCs w:val="21"/>
                <w:lang w:eastAsia="zh-CN"/>
              </w:rPr>
            </w:pPr>
            <w:r>
              <w:rPr>
                <w:rFonts w:hint="eastAsia" w:asciiTheme="minorEastAsia" w:hAnsiTheme="minorEastAsia"/>
                <w:bCs/>
                <w:szCs w:val="21"/>
                <w:lang w:eastAsia="zh-CN"/>
              </w:rPr>
              <w:t>质保金（</w:t>
            </w:r>
            <w:r>
              <w:rPr>
                <w:rFonts w:hint="eastAsia" w:asciiTheme="minorEastAsia" w:hAnsiTheme="minorEastAsia"/>
                <w:bCs/>
                <w:szCs w:val="21"/>
                <w:lang w:val="en-US" w:eastAsia="zh-CN"/>
              </w:rPr>
              <w:t>1年保修期</w:t>
            </w:r>
            <w:r>
              <w:rPr>
                <w:rFonts w:hint="eastAsia" w:asciiTheme="minorEastAsia" w:hAnsiTheme="minorEastAsia"/>
                <w:bCs/>
                <w:szCs w:val="21"/>
                <w:lang w:eastAsia="zh-CN"/>
              </w:rPr>
              <w:t>）</w:t>
            </w:r>
          </w:p>
        </w:tc>
        <w:tc>
          <w:tcPr>
            <w:tcW w:w="2663" w:type="dxa"/>
            <w:vAlign w:val="center"/>
          </w:tcPr>
          <w:p>
            <w:pPr>
              <w:ind w:right="105"/>
              <w:rPr>
                <w:rFonts w:asciiTheme="minorEastAsia" w:hAnsiTheme="minorEastAsia" w:eastAsiaTheme="minorEastAsia"/>
                <w:szCs w:val="21"/>
              </w:rPr>
            </w:pPr>
            <w:r>
              <w:rPr>
                <w:rFonts w:hint="eastAsia" w:asciiTheme="minorEastAsia" w:hAnsiTheme="minorEastAsia" w:eastAsiaTheme="minorEastAsia"/>
                <w:bCs/>
                <w:szCs w:val="21"/>
              </w:rPr>
              <w:t>合同价格的</w:t>
            </w:r>
            <w:r>
              <w:rPr>
                <w:rFonts w:hint="eastAsia" w:asciiTheme="minorEastAsia" w:hAnsiTheme="minorEastAsia"/>
                <w:bCs/>
                <w:szCs w:val="21"/>
                <w:lang w:val="en-US" w:eastAsia="zh-CN"/>
              </w:rPr>
              <w:t>3</w:t>
            </w:r>
            <w:r>
              <w:rPr>
                <w:rFonts w:hint="eastAsia" w:asciiTheme="minorEastAsia" w:hAnsiTheme="minorEastAsia" w:eastAsiaTheme="minorEastAsia"/>
                <w:bCs/>
                <w:szCs w:val="21"/>
              </w:rPr>
              <w:t>％</w:t>
            </w:r>
          </w:p>
        </w:tc>
        <w:tc>
          <w:tcPr>
            <w:tcW w:w="2272" w:type="dxa"/>
            <w:vAlign w:val="center"/>
          </w:tcPr>
          <w:p>
            <w:pPr>
              <w:ind w:right="105"/>
              <w:rPr>
                <w:rFonts w:asciiTheme="minorEastAsia" w:hAnsiTheme="minorEastAsia" w:eastAsiaTheme="minorEastAsia"/>
                <w:szCs w:val="21"/>
              </w:rPr>
            </w:pPr>
          </w:p>
        </w:tc>
      </w:tr>
    </w:tbl>
    <w:p>
      <w:pPr>
        <w:spacing w:line="360" w:lineRule="exact"/>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pStyle w:val="4"/>
        <w:jc w:val="center"/>
        <w:rPr>
          <w:rFonts w:asciiTheme="minorEastAsia" w:hAnsiTheme="minorEastAsia" w:eastAsiaTheme="minorEastAsia"/>
          <w:sz w:val="32"/>
        </w:rPr>
      </w:pPr>
      <w:r>
        <w:rPr>
          <w:rFonts w:hint="eastAsia" w:asciiTheme="minorEastAsia" w:hAnsiTheme="minorEastAsia" w:eastAsiaTheme="minorEastAsia"/>
          <w:sz w:val="32"/>
        </w:rPr>
        <w:t>二、法定代表人身份证明</w:t>
      </w:r>
    </w:p>
    <w:p>
      <w:pPr>
        <w:spacing w:line="360" w:lineRule="auto"/>
        <w:ind w:right="105" w:firstLine="420" w:firstLineChars="200"/>
        <w:rPr>
          <w:rFonts w:asciiTheme="minorEastAsia" w:hAnsiTheme="minorEastAsia" w:eastAsiaTheme="minorEastAsia"/>
          <w:szCs w:val="21"/>
        </w:rPr>
      </w:pP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投标人名称：</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单位性质：</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成立时间：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经营期限：</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姓名：</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性别：</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年龄：</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职务：</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系</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（投标人名称）的法定代表人。</w:t>
      </w:r>
    </w:p>
    <w:p>
      <w:pPr>
        <w:spacing w:line="360" w:lineRule="auto"/>
        <w:ind w:right="105" w:firstLine="840" w:firstLineChars="400"/>
        <w:rPr>
          <w:rFonts w:asciiTheme="minorEastAsia" w:hAnsiTheme="minorEastAsia" w:eastAsiaTheme="minorEastAsia"/>
          <w:szCs w:val="21"/>
        </w:rPr>
      </w:pPr>
      <w:r>
        <w:rPr>
          <w:rFonts w:hint="eastAsia" w:asciiTheme="minorEastAsia" w:hAnsiTheme="minorEastAsia" w:eastAsiaTheme="minorEastAsia"/>
          <w:szCs w:val="21"/>
        </w:rPr>
        <w:t>特此证明。</w:t>
      </w:r>
    </w:p>
    <w:p>
      <w:pPr>
        <w:spacing w:line="360" w:lineRule="auto"/>
        <w:ind w:right="105" w:firstLine="420" w:firstLineChars="200"/>
        <w:rPr>
          <w:rFonts w:asciiTheme="minorEastAsia" w:hAnsiTheme="minorEastAsia" w:eastAsiaTheme="minorEastAsia"/>
          <w:szCs w:val="21"/>
        </w:rPr>
      </w:pPr>
    </w:p>
    <w:p>
      <w:pPr>
        <w:spacing w:line="360" w:lineRule="auto"/>
        <w:ind w:right="105" w:firstLine="420" w:firstLineChars="200"/>
        <w:rPr>
          <w:rFonts w:asciiTheme="minorEastAsia" w:hAnsiTheme="minorEastAsia" w:eastAsiaTheme="minorEastAsia"/>
          <w:szCs w:val="21"/>
        </w:rPr>
      </w:pP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投标人：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（盖单位章）</w:t>
      </w: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b/>
          <w:szCs w:val="21"/>
        </w:rPr>
      </w:pPr>
      <w:r>
        <w:rPr>
          <w:rFonts w:hint="eastAsia" w:asciiTheme="minorEastAsia" w:hAnsiTheme="minorEastAsia" w:eastAsiaTheme="minorEastAsia"/>
          <w:b/>
          <w:szCs w:val="21"/>
        </w:rPr>
        <w:t>法定代表人身份证明复印件：</w:t>
      </w:r>
    </w:p>
    <w:p>
      <w:pPr>
        <w:spacing w:line="360" w:lineRule="auto"/>
        <w:ind w:right="105"/>
        <w:jc w:val="center"/>
        <w:rPr>
          <w:rFonts w:asciiTheme="minorEastAsia" w:hAnsiTheme="minorEastAsia" w:eastAsiaTheme="minorEastAsia"/>
          <w:szCs w:val="21"/>
        </w:rPr>
      </w:pPr>
    </w:p>
    <w:p>
      <w:pPr>
        <w:spacing w:line="360" w:lineRule="auto"/>
        <w:ind w:right="105"/>
        <w:jc w:val="center"/>
        <w:rPr>
          <w:rFonts w:asciiTheme="minorEastAsia" w:hAnsiTheme="minorEastAsia" w:eastAsiaTheme="minorEastAsia"/>
          <w:szCs w:val="21"/>
        </w:rPr>
      </w:pPr>
      <w:r>
        <w:rPr>
          <w:rFonts w:asciiTheme="minorEastAsia" w:hAnsiTheme="minorEastAsia" w:eastAsiaTheme="minorEastAsia"/>
          <w:szCs w:val="21"/>
        </w:rPr>
        <mc:AlternateContent>
          <mc:Choice Requires="wps">
            <w:drawing>
              <wp:inline distT="0" distB="0" distL="0" distR="0">
                <wp:extent cx="3314700" cy="2278380"/>
                <wp:effectExtent l="4445" t="4445" r="18415" b="18415"/>
                <wp:docPr id="5" name="圆角矩形 5"/>
                <wp:cNvGraphicFramePr/>
                <a:graphic xmlns:a="http://schemas.openxmlformats.org/drawingml/2006/main">
                  <a:graphicData uri="http://schemas.microsoft.com/office/word/2010/wordprocessingShape">
                    <wps:wsp>
                      <wps:cNvSpPr>
                        <a:spLocks noChangeArrowheads="1"/>
                      </wps:cNvSpPr>
                      <wps:spPr bwMode="auto">
                        <a:xfrm>
                          <a:off x="0" y="0"/>
                          <a:ext cx="3314700" cy="2278380"/>
                        </a:xfrm>
                        <a:prstGeom prst="roundRect">
                          <a:avLst>
                            <a:gd name="adj" fmla="val 11093"/>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inline>
            </w:drawing>
          </mc:Choice>
          <mc:Fallback>
            <w:pict>
              <v:roundrect id="_x0000_s1026" o:spid="_x0000_s1026" o:spt="2" style="height:179.4pt;width:261pt;" fillcolor="#FFFFFF" filled="t" stroked="t" coordsize="21600,21600" arcsize="0.110925925925926" o:gfxdata="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8V43PVAAAABQEA&#10;AA8AAAAAAAAAAQAgAAAAIgAAAGRycy9kb3ducmV2LnhtbFBLAQIUABQAAAAIAIdO4kAD0FWLVgIA&#10;AJoEAAAOAAAAAAAAAAEAIAAAACQBAABkcnMvZTJvRG9jLnhtbFBLBQYAAAAABgAGAFkBAADsBQAA&#10;AAA=&#10;">
                <v:fill on="t" focussize="0,0"/>
                <v:stroke color="#000000" joinstyle="round"/>
                <v:imagedata o:title=""/>
                <o:lock v:ext="edit" aspectratio="f"/>
                <w10:wrap type="none"/>
                <w10:anchorlock/>
              </v:roundrect>
            </w:pict>
          </mc:Fallback>
        </mc:AlternateContent>
      </w:r>
    </w:p>
    <w:p>
      <w:pPr>
        <w:spacing w:line="360" w:lineRule="auto"/>
        <w:ind w:right="105"/>
        <w:rPr>
          <w:rFonts w:asciiTheme="minorEastAsia" w:hAnsiTheme="minorEastAsia" w:eastAsiaTheme="minorEastAsia"/>
          <w:szCs w:val="21"/>
        </w:rPr>
      </w:pPr>
    </w:p>
    <w:p>
      <w:pPr>
        <w:spacing w:line="360" w:lineRule="auto"/>
        <w:ind w:right="105" w:firstLine="420" w:firstLineChars="200"/>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pStyle w:val="4"/>
        <w:jc w:val="center"/>
        <w:rPr>
          <w:rFonts w:asciiTheme="minorEastAsia" w:hAnsiTheme="minorEastAsia" w:eastAsiaTheme="minorEastAsia"/>
          <w:sz w:val="32"/>
        </w:rPr>
      </w:pPr>
      <w:r>
        <w:rPr>
          <w:rFonts w:hint="eastAsia" w:asciiTheme="minorEastAsia" w:hAnsiTheme="minorEastAsia" w:eastAsiaTheme="minorEastAsia"/>
          <w:sz w:val="32"/>
        </w:rPr>
        <w:t>三、授权委托书</w:t>
      </w:r>
    </w:p>
    <w:p>
      <w:pPr>
        <w:spacing w:line="360" w:lineRule="auto"/>
        <w:ind w:right="105" w:firstLine="420" w:firstLineChars="200"/>
        <w:rPr>
          <w:rFonts w:asciiTheme="minorEastAsia" w:hAnsiTheme="minorEastAsia" w:eastAsiaTheme="minorEastAsia"/>
          <w:szCs w:val="21"/>
        </w:rPr>
      </w:pP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（姓名）系</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（投标人名称）的法定代表人，现委托</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（姓名）为我方代理人。代理人根据授权，以我方名义签署、澄清、说明、补正、递交、撤回、修改</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（项目名称）施工投标文件、签订合同和处理有关事宜，其法律后果由我方承担。</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委托期限：</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代理人无转委托权。</w:t>
      </w:r>
    </w:p>
    <w:p>
      <w:pPr>
        <w:spacing w:line="360" w:lineRule="auto"/>
        <w:ind w:right="105" w:firstLine="420" w:firstLineChars="200"/>
        <w:rPr>
          <w:rFonts w:asciiTheme="minorEastAsia" w:hAnsiTheme="minorEastAsia" w:eastAsiaTheme="minorEastAsia"/>
          <w:szCs w:val="21"/>
        </w:rPr>
      </w:pPr>
    </w:p>
    <w:p>
      <w:pPr>
        <w:spacing w:line="360" w:lineRule="auto"/>
        <w:ind w:right="105" w:firstLine="420" w:firstLineChars="200"/>
        <w:rPr>
          <w:rFonts w:asciiTheme="minorEastAsia" w:hAnsiTheme="minorEastAsia" w:eastAsiaTheme="minorEastAsia"/>
          <w:szCs w:val="21"/>
        </w:rPr>
      </w:pP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投标人：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（盖单位章）</w:t>
      </w: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（签字）</w:t>
      </w: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（签字）</w:t>
      </w: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w:t>
      </w: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spacing w:line="360" w:lineRule="auto"/>
        <w:ind w:right="105"/>
        <w:rPr>
          <w:rFonts w:asciiTheme="minorEastAsia" w:hAnsiTheme="minorEastAsia" w:eastAsiaTheme="minorEastAsia"/>
          <w:b/>
          <w:szCs w:val="21"/>
        </w:rPr>
      </w:pPr>
    </w:p>
    <w:p>
      <w:pPr>
        <w:spacing w:line="360" w:lineRule="auto"/>
        <w:ind w:right="105"/>
        <w:rPr>
          <w:rFonts w:asciiTheme="minorEastAsia" w:hAnsiTheme="minorEastAsia" w:eastAsiaTheme="minorEastAsia"/>
          <w:b/>
          <w:szCs w:val="21"/>
        </w:rPr>
      </w:pPr>
      <w:r>
        <w:rPr>
          <w:rFonts w:hint="eastAsia" w:asciiTheme="minorEastAsia" w:hAnsiTheme="minorEastAsia" w:eastAsiaTheme="minorEastAsia"/>
          <w:b/>
          <w:szCs w:val="21"/>
        </w:rPr>
        <w:t>委托代理人身份证明复印件：</w:t>
      </w:r>
    </w:p>
    <w:p>
      <w:pPr>
        <w:spacing w:line="360" w:lineRule="auto"/>
        <w:ind w:right="105"/>
        <w:jc w:val="center"/>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44450</wp:posOffset>
                </wp:positionV>
                <wp:extent cx="3314700" cy="2278380"/>
                <wp:effectExtent l="4445" t="4445" r="18415" b="18415"/>
                <wp:wrapSquare wrapText="bothSides"/>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3314700" cy="2278380"/>
                        </a:xfrm>
                        <a:prstGeom prst="roundRect">
                          <a:avLst>
                            <a:gd name="adj" fmla="val 11093"/>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top:3.5pt;height:179.4pt;width:261pt;mso-position-horizontal:center;mso-wrap-distance-bottom:0pt;mso-wrap-distance-left:9pt;mso-wrap-distance-right:9pt;mso-wrap-distance-top:0pt;z-index:251660288;mso-width-relative:page;mso-height-relative:page;" fillcolor="#FFFFFF" filled="t" stroked="t" coordsize="21600,21600" arcsize="0.110925925925926" o:gfxdata="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b7tg1gAAAAYB&#10;AAAPAAAAAAAAAAEAIAAAACIAAABkcnMvZG93bnJldi54bWxQSwECFAAUAAAACACHTuJAswGMnVYC&#10;AACaBAAADgAAAAAAAAABACAAAAAlAQAAZHJzL2Uyb0RvYy54bWxQSwUGAAAAAAYABgBZAQAA7QUA&#10;AAAA&#10;">
                <v:fill on="t" focussize="0,0"/>
                <v:stroke color="#000000" joinstyle="round"/>
                <v:imagedata o:title=""/>
                <o:lock v:ext="edit" aspectratio="f"/>
                <w10:wrap type="square"/>
              </v:roundrect>
            </w:pict>
          </mc:Fallback>
        </mc:AlternateContent>
      </w: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widowControl/>
        <w:ind w:right="0" w:rightChars="0"/>
        <w:jc w:val="center"/>
        <w:rPr>
          <w:rFonts w:asciiTheme="minorEastAsia" w:hAnsiTheme="minorEastAsia" w:eastAsiaTheme="minorEastAsia"/>
          <w:b/>
          <w:bCs/>
          <w:sz w:val="36"/>
        </w:rPr>
      </w:pPr>
      <w:r>
        <w:rPr>
          <w:rFonts w:hint="eastAsia" w:ascii="仿宋" w:hAnsi="仿宋" w:eastAsia="仿宋" w:cs="仿宋"/>
          <w:b w:val="0"/>
          <w:bCs w:val="0"/>
          <w:sz w:val="28"/>
          <w:szCs w:val="28"/>
          <w:lang w:val="en-US" w:eastAsia="zh-CN"/>
        </w:rPr>
        <w:t xml:space="preserve">     </w:t>
      </w:r>
      <w:r>
        <w:rPr>
          <w:rFonts w:hint="eastAsia" w:asciiTheme="minorEastAsia" w:hAnsiTheme="minorEastAsia" w:eastAsiaTheme="minorEastAsia"/>
          <w:b/>
          <w:bCs/>
          <w:sz w:val="36"/>
          <w:lang w:val="en-US" w:eastAsia="zh-CN"/>
        </w:rPr>
        <w:t xml:space="preserve">（四） </w:t>
      </w:r>
      <w:r>
        <w:rPr>
          <w:rFonts w:hint="eastAsia" w:asciiTheme="minorEastAsia" w:hAnsiTheme="minorEastAsia" w:eastAsiaTheme="minorEastAsia"/>
          <w:b/>
          <w:bCs/>
          <w:sz w:val="36"/>
        </w:rPr>
        <w:t>安全责任承诺书</w:t>
      </w:r>
    </w:p>
    <w:p>
      <w:pPr>
        <w:widowControl/>
        <w:spacing w:line="500" w:lineRule="exact"/>
        <w:ind w:right="0" w:right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w:t>
      </w:r>
      <w:r>
        <w:rPr>
          <w:rFonts w:hint="eastAsia" w:asciiTheme="minorEastAsia" w:hAnsiTheme="minorEastAsia"/>
          <w:sz w:val="28"/>
          <w:szCs w:val="28"/>
          <w:u w:val="none"/>
          <w:lang w:val="en-US" w:eastAsia="zh-CN"/>
        </w:rPr>
        <w:t>甘肃传祁甘味乳业有限责任公司</w:t>
      </w:r>
      <w:r>
        <w:rPr>
          <w:rFonts w:hint="eastAsia" w:asciiTheme="minorEastAsia" w:hAnsiTheme="minorEastAsia" w:eastAsiaTheme="minorEastAsia"/>
          <w:sz w:val="28"/>
          <w:szCs w:val="28"/>
        </w:rPr>
        <w:t>（招标人名称）</w:t>
      </w:r>
    </w:p>
    <w:p>
      <w:pPr>
        <w:ind w:firstLine="560" w:firstLineChars="200"/>
        <w:jc w:val="both"/>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为确保</w:t>
      </w:r>
      <w:r>
        <w:rPr>
          <w:rFonts w:hint="eastAsia" w:asciiTheme="minorEastAsia" w:hAnsiTheme="minorEastAsia" w:eastAsiaTheme="minorEastAsia"/>
          <w:b/>
          <w:bCs/>
          <w:sz w:val="28"/>
          <w:szCs w:val="28"/>
          <w:u w:val="single"/>
        </w:rPr>
        <w:t>甘肃传祁甘味乳业有限责任公司日处理1200吨乳品加工厂建设项目——10KV 供电工程</w:t>
      </w:r>
      <w:r>
        <w:rPr>
          <w:rFonts w:hint="eastAsia" w:asciiTheme="minorEastAsia" w:hAnsiTheme="minorEastAsia" w:eastAsiaTheme="minorEastAsia"/>
          <w:sz w:val="28"/>
          <w:szCs w:val="28"/>
        </w:rPr>
        <w:t>施工安全，我公司郑重承诺，承诺基本内容如下：</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一、承诺在施工期间，严格遵守与招标人签订的安全管理协议内的相关要求，明确安全责任，服从公司要求及相关部门的日常管理和检查。</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二、承诺对我单位施工人员进行安全教育及安全技术交底，有健全的安全管理制度及管理机构，保证施工人员遵守公司的规定，服从公司现场管理人员的管理。</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四、承诺施工期间不影响周边人员、公司生产和卫生、环境安全，对施工人员造成的一切不良影响损失负责。</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五、承诺在施工期间保证施工人员和公司及第三方人员生命、财产安全。如因我方施工发生任何意外或造成人员伤亡及产生的一切经济损失，全部由我方完全承担负责，与招标人无任何关系。</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六、安全问题包括不仅限于上述情况，如有未尽详细事宜，参照国家法律法规的有关条款执行。</w:t>
      </w:r>
    </w:p>
    <w:p>
      <w:pPr>
        <w:widowControl/>
        <w:spacing w:line="500" w:lineRule="exact"/>
        <w:ind w:right="0" w:rightChars="0"/>
        <w:rPr>
          <w:rFonts w:asciiTheme="minorEastAsia" w:hAnsiTheme="minorEastAsia" w:eastAsiaTheme="minorEastAsia"/>
          <w:sz w:val="28"/>
          <w:szCs w:val="28"/>
        </w:rPr>
      </w:pPr>
    </w:p>
    <w:p>
      <w:pPr>
        <w:widowControl/>
        <w:spacing w:line="500" w:lineRule="exact"/>
        <w:ind w:right="0" w:right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承诺人：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（盖单位章）</w:t>
      </w:r>
    </w:p>
    <w:p>
      <w:pPr>
        <w:widowControl/>
        <w:spacing w:line="500" w:lineRule="exact"/>
        <w:ind w:right="0" w:right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（签字）</w:t>
      </w:r>
    </w:p>
    <w:p>
      <w:pPr>
        <w:widowControl/>
        <w:spacing w:line="500" w:lineRule="exact"/>
        <w:ind w:right="1120" w:rightChars="0"/>
        <w:jc w:val="center"/>
        <w:rPr>
          <w:rFonts w:asciiTheme="minorEastAsia" w:hAnsiTheme="minorEastAsia" w:eastAsiaTheme="minorEastAsia"/>
          <w:sz w:val="28"/>
          <w:szCs w:val="28"/>
        </w:rPr>
        <w:sectPr>
          <w:pgSz w:w="11906" w:h="16838"/>
          <w:pgMar w:top="1418" w:right="1418" w:bottom="1701" w:left="1418" w:header="851" w:footer="992" w:gutter="284"/>
          <w:cols w:space="425" w:num="1"/>
          <w:docGrid w:type="lines" w:linePitch="312" w:charSpace="0"/>
        </w:sectPr>
      </w:pPr>
      <w:r>
        <w:rPr>
          <w:rFonts w:hint="eastAsia" w:asciiTheme="minorEastAsia" w:hAnsiTheme="minorEastAsia" w:eastAsiaTheme="minorEastAsia"/>
          <w:sz w:val="28"/>
          <w:szCs w:val="28"/>
        </w:rPr>
        <w:t xml:space="preserve">          日  期：</w:t>
      </w:r>
    </w:p>
    <w:p>
      <w:pPr>
        <w:widowControl/>
        <w:ind w:right="0" w:rightChars="0"/>
        <w:jc w:val="both"/>
        <w:rPr>
          <w:rFonts w:hint="eastAsia" w:asciiTheme="minorEastAsia" w:hAnsiTheme="minorEastAsia"/>
          <w:b/>
          <w:bCs/>
          <w:sz w:val="36"/>
          <w:lang w:eastAsia="zh-CN"/>
        </w:rPr>
      </w:pPr>
      <w:r>
        <w:rPr>
          <w:rFonts w:hint="eastAsia" w:asciiTheme="minorEastAsia" w:hAnsiTheme="minorEastAsia" w:eastAsiaTheme="minorEastAsia"/>
          <w:b/>
          <w:bCs/>
          <w:sz w:val="36"/>
          <w:lang w:val="en-US" w:eastAsia="zh-CN"/>
        </w:rPr>
        <w:t>（</w:t>
      </w:r>
      <w:r>
        <w:rPr>
          <w:rFonts w:hint="eastAsia" w:asciiTheme="minorEastAsia" w:hAnsiTheme="minorEastAsia"/>
          <w:b/>
          <w:bCs/>
          <w:sz w:val="36"/>
          <w:lang w:val="en-US" w:eastAsia="zh-CN"/>
        </w:rPr>
        <w:t>五</w:t>
      </w:r>
      <w:r>
        <w:rPr>
          <w:rFonts w:hint="eastAsia" w:asciiTheme="minorEastAsia" w:hAnsiTheme="minorEastAsia" w:eastAsiaTheme="minorEastAsia"/>
          <w:b/>
          <w:bCs/>
          <w:sz w:val="36"/>
          <w:lang w:val="en-US" w:eastAsia="zh-CN"/>
        </w:rPr>
        <w:t>）</w:t>
      </w:r>
      <w:r>
        <w:rPr>
          <w:rFonts w:hint="eastAsia" w:asciiTheme="minorEastAsia" w:hAnsiTheme="minorEastAsia" w:eastAsiaTheme="minorEastAsia"/>
          <w:b w:val="0"/>
          <w:bCs w:val="0"/>
          <w:sz w:val="36"/>
          <w:lang w:val="en-US" w:eastAsia="zh-CN"/>
        </w:rPr>
        <w:t xml:space="preserve"> </w:t>
      </w:r>
      <w:r>
        <w:rPr>
          <w:rFonts w:hint="eastAsia" w:asciiTheme="minorEastAsia" w:hAnsiTheme="minorEastAsia"/>
          <w:b/>
          <w:bCs/>
          <w:sz w:val="36"/>
          <w:lang w:eastAsia="zh-CN"/>
        </w:rPr>
        <w:t>企业资质证件</w:t>
      </w:r>
    </w:p>
    <w:p>
      <w:pPr>
        <w:jc w:val="left"/>
        <w:rPr>
          <w:rFonts w:hint="eastAsia"/>
          <w:b/>
          <w:color w:val="000000"/>
          <w:sz w:val="24"/>
          <w:highlight w:val="none"/>
        </w:rPr>
      </w:pPr>
      <w:r>
        <w:rPr>
          <w:rFonts w:hint="eastAsia"/>
          <w:lang w:val="en-US" w:eastAsia="zh-CN"/>
        </w:rPr>
        <w:t xml:space="preserve">                      </w:t>
      </w:r>
    </w:p>
    <w:p>
      <w:pPr>
        <w:numPr>
          <w:ilvl w:val="0"/>
          <w:numId w:val="6"/>
        </w:numPr>
        <w:jc w:val="left"/>
        <w:rPr>
          <w:rFonts w:hint="eastAsia"/>
          <w:b/>
          <w:color w:val="000000"/>
          <w:sz w:val="36"/>
          <w:szCs w:val="36"/>
          <w:highlight w:val="none"/>
        </w:rPr>
      </w:pPr>
      <w:r>
        <w:rPr>
          <w:rFonts w:hint="eastAsia"/>
          <w:b/>
          <w:color w:val="000000"/>
          <w:sz w:val="36"/>
          <w:szCs w:val="36"/>
          <w:highlight w:val="none"/>
        </w:rPr>
        <w:t>近年财务状况表</w:t>
      </w:r>
    </w:p>
    <w:p>
      <w:pPr>
        <w:pStyle w:val="2"/>
        <w:numPr>
          <w:ilvl w:val="0"/>
          <w:numId w:val="0"/>
        </w:numPr>
        <w:rPr>
          <w:rFonts w:hint="eastAsia"/>
        </w:rPr>
      </w:pPr>
    </w:p>
    <w:p>
      <w:pPr>
        <w:numPr>
          <w:ilvl w:val="0"/>
          <w:numId w:val="6"/>
        </w:numPr>
        <w:ind w:left="0" w:leftChars="0" w:firstLine="0" w:firstLineChars="0"/>
        <w:jc w:val="left"/>
        <w:rPr>
          <w:rFonts w:hint="eastAsia"/>
          <w:b/>
          <w:color w:val="000000"/>
          <w:sz w:val="36"/>
          <w:szCs w:val="36"/>
          <w:highlight w:val="none"/>
        </w:rPr>
      </w:pPr>
      <w:r>
        <w:rPr>
          <w:rFonts w:hint="eastAsia"/>
          <w:b/>
          <w:color w:val="000000"/>
          <w:sz w:val="36"/>
          <w:szCs w:val="36"/>
          <w:highlight w:val="none"/>
        </w:rPr>
        <w:t>依法纳税证明材料</w:t>
      </w:r>
    </w:p>
    <w:p>
      <w:pPr>
        <w:pStyle w:val="2"/>
        <w:numPr>
          <w:ilvl w:val="0"/>
          <w:numId w:val="7"/>
        </w:numPr>
        <w:ind w:left="800" w:leftChars="0" w:firstLine="0" w:firstLineChars="0"/>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信用中国企业信用信息</w:t>
      </w:r>
    </w:p>
    <w:p>
      <w:pPr>
        <w:spacing w:before="120" w:beforeLines="50" w:after="240" w:afterLines="100" w:line="440" w:lineRule="exact"/>
        <w:jc w:val="center"/>
        <w:rPr>
          <w:rFonts w:hint="eastAsia" w:ascii="宋体" w:hAnsi="宋体"/>
          <w:b/>
          <w:color w:val="000000"/>
          <w:sz w:val="28"/>
          <w:szCs w:val="28"/>
          <w:highlight w:val="none"/>
        </w:rPr>
      </w:pPr>
    </w:p>
    <w:p>
      <w:pPr>
        <w:spacing w:before="120" w:beforeLines="50" w:after="240" w:afterLines="100" w:line="440" w:lineRule="exact"/>
        <w:jc w:val="center"/>
        <w:rPr>
          <w:rFonts w:hint="eastAsia" w:ascii="宋体" w:hAnsi="宋体"/>
          <w:b/>
          <w:color w:val="000000"/>
          <w:sz w:val="28"/>
          <w:szCs w:val="28"/>
          <w:highlight w:val="none"/>
        </w:rPr>
      </w:pPr>
    </w:p>
    <w:p>
      <w:pPr>
        <w:spacing w:line="440" w:lineRule="exact"/>
        <w:ind w:left="630" w:hanging="630" w:hangingChars="300"/>
        <w:rPr>
          <w:rFonts w:hint="eastAsia" w:ascii="宋体" w:hAnsi="宋体"/>
          <w:color w:val="000000"/>
          <w:szCs w:val="21"/>
          <w:highlight w:val="none"/>
        </w:rPr>
      </w:pPr>
    </w:p>
    <w:p>
      <w:pPr>
        <w:spacing w:line="440" w:lineRule="exact"/>
        <w:ind w:left="630" w:hanging="630" w:hangingChars="300"/>
        <w:rPr>
          <w:rFonts w:hint="eastAsia" w:ascii="宋体" w:hAnsi="宋体"/>
          <w:color w:val="000000"/>
          <w:szCs w:val="21"/>
          <w:highlight w:val="none"/>
        </w:rPr>
      </w:pPr>
    </w:p>
    <w:p>
      <w:pPr>
        <w:spacing w:line="440" w:lineRule="exact"/>
        <w:ind w:left="630" w:hanging="630" w:hangingChars="300"/>
        <w:rPr>
          <w:rFonts w:hint="eastAsia" w:ascii="宋体" w:hAnsi="宋体"/>
          <w:color w:val="000000"/>
          <w:szCs w:val="21"/>
          <w:highlight w:val="none"/>
        </w:rPr>
      </w:pPr>
    </w:p>
    <w:p>
      <w:pPr>
        <w:jc w:val="left"/>
        <w:rPr>
          <w:rFonts w:hint="eastAsia" w:ascii="宋体" w:hAnsi="宋体"/>
          <w:color w:val="000000"/>
          <w:szCs w:val="21"/>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p>
    <w:p>
      <w:pPr>
        <w:jc w:val="left"/>
        <w:rPr>
          <w:rFonts w:hint="eastAsia"/>
          <w:b/>
          <w:color w:val="000000"/>
          <w:sz w:val="24"/>
          <w:highlight w:val="none"/>
        </w:rPr>
      </w:pPr>
      <w:r>
        <w:rPr>
          <w:rFonts w:hint="eastAsia"/>
          <w:b/>
          <w:color w:val="000000"/>
          <w:sz w:val="24"/>
          <w:highlight w:val="none"/>
        </w:rPr>
        <w:br w:type="page"/>
      </w:r>
      <w:r>
        <w:rPr>
          <w:rFonts w:hint="eastAsia"/>
          <w:b/>
          <w:color w:val="000000"/>
          <w:sz w:val="36"/>
          <w:szCs w:val="36"/>
          <w:highlight w:val="none"/>
        </w:rPr>
        <w:t>（</w:t>
      </w:r>
      <w:r>
        <w:rPr>
          <w:rFonts w:hint="eastAsia"/>
          <w:b/>
          <w:color w:val="000000"/>
          <w:sz w:val="36"/>
          <w:szCs w:val="36"/>
          <w:highlight w:val="none"/>
          <w:lang w:val="en-US" w:eastAsia="zh-CN"/>
        </w:rPr>
        <w:t>八</w:t>
      </w:r>
      <w:r>
        <w:rPr>
          <w:rFonts w:hint="eastAsia"/>
          <w:b/>
          <w:color w:val="000000"/>
          <w:sz w:val="36"/>
          <w:szCs w:val="36"/>
          <w:highlight w:val="none"/>
        </w:rPr>
        <w:t>）近年完成的类似项目情况表</w:t>
      </w:r>
    </w:p>
    <w:p>
      <w:pPr>
        <w:autoSpaceDE w:val="0"/>
        <w:autoSpaceDN w:val="0"/>
        <w:adjustRightInd w:val="0"/>
        <w:jc w:val="center"/>
        <w:rPr>
          <w:rFonts w:hint="eastAsia" w:ascii="宋体" w:hAnsi="宋体" w:cs="H-SS9-PK74820000032-Identity-H"/>
          <w:color w:val="000000"/>
          <w:kern w:val="0"/>
          <w:szCs w:val="21"/>
          <w:highlight w:val="none"/>
        </w:rPr>
      </w:pPr>
    </w:p>
    <w:p>
      <w:pPr>
        <w:autoSpaceDE w:val="0"/>
        <w:autoSpaceDN w:val="0"/>
        <w:adjustRightInd w:val="0"/>
        <w:jc w:val="center"/>
        <w:rPr>
          <w:rFonts w:hint="eastAsia" w:ascii="宋体" w:hAnsi="宋体" w:cs="H-SS9-PK74820000032-Identity-H"/>
          <w:color w:val="000000"/>
          <w:kern w:val="0"/>
          <w:szCs w:val="21"/>
          <w:highlight w:val="none"/>
        </w:rPr>
      </w:pPr>
    </w:p>
    <w:p>
      <w:pPr>
        <w:autoSpaceDE w:val="0"/>
        <w:autoSpaceDN w:val="0"/>
        <w:adjustRightInd w:val="0"/>
        <w:jc w:val="center"/>
        <w:rPr>
          <w:rFonts w:hint="eastAsia" w:ascii="宋体" w:hAnsi="宋体" w:cs="H-SS9-PK74820000032-Identity-H"/>
          <w:color w:val="000000"/>
          <w:kern w:val="0"/>
          <w:szCs w:val="21"/>
          <w:highlight w:val="none"/>
        </w:rPr>
      </w:pPr>
      <w:r>
        <w:rPr>
          <w:rFonts w:hint="eastAsia" w:ascii="宋体" w:hAnsi="宋体" w:cs="H-SS9-PK74820000032-Identity-H"/>
          <w:color w:val="000000"/>
          <w:kern w:val="0"/>
          <w:szCs w:val="21"/>
          <w:highlight w:val="none"/>
        </w:rPr>
        <w:t>（</w:t>
      </w:r>
      <w:r>
        <w:rPr>
          <w:rFonts w:hint="eastAsia" w:ascii="宋体" w:hAnsi="宋体" w:cs="SSJ-PK7482000002d-Identity-H"/>
          <w:color w:val="000000"/>
          <w:kern w:val="0"/>
          <w:szCs w:val="21"/>
          <w:highlight w:val="none"/>
          <w:u w:val="single"/>
        </w:rPr>
        <w:t xml:space="preserve">     </w:t>
      </w:r>
      <w:r>
        <w:rPr>
          <w:rFonts w:hint="eastAsia" w:ascii="宋体" w:hAnsi="宋体" w:cs="SSJ-PK7482000002d-Identity-H"/>
          <w:color w:val="000000"/>
          <w:kern w:val="0"/>
          <w:szCs w:val="21"/>
          <w:highlight w:val="none"/>
        </w:rPr>
        <w:t>年</w:t>
      </w:r>
      <w:r>
        <w:rPr>
          <w:rFonts w:hint="eastAsia" w:ascii="宋体" w:hAnsi="宋体" w:cs="SSJ-PK7482000002d-Identity-H"/>
          <w:color w:val="000000"/>
          <w:kern w:val="0"/>
          <w:szCs w:val="21"/>
          <w:highlight w:val="none"/>
          <w:u w:val="single"/>
        </w:rPr>
        <w:t xml:space="preserve">    </w:t>
      </w:r>
      <w:r>
        <w:rPr>
          <w:rFonts w:hint="eastAsia" w:ascii="宋体" w:hAnsi="宋体" w:cs="SSJ-PK7482000002d-Identity-H"/>
          <w:color w:val="000000"/>
          <w:kern w:val="0"/>
          <w:szCs w:val="21"/>
          <w:highlight w:val="none"/>
        </w:rPr>
        <w:t>月</w:t>
      </w:r>
      <w:r>
        <w:rPr>
          <w:rFonts w:hint="eastAsia" w:ascii="宋体" w:hAnsi="宋体" w:cs="SSJ-PK7482000002d-Identity-H"/>
          <w:color w:val="000000"/>
          <w:kern w:val="0"/>
          <w:szCs w:val="21"/>
          <w:highlight w:val="none"/>
          <w:u w:val="single"/>
        </w:rPr>
        <w:t xml:space="preserve">    </w:t>
      </w:r>
      <w:r>
        <w:rPr>
          <w:rFonts w:hint="eastAsia" w:ascii="宋体" w:hAnsi="宋体" w:cs="SSJ-PK7482000002d-Identity-H"/>
          <w:color w:val="000000"/>
          <w:kern w:val="0"/>
          <w:szCs w:val="21"/>
          <w:highlight w:val="none"/>
        </w:rPr>
        <w:t>日起至</w:t>
      </w:r>
      <w:r>
        <w:rPr>
          <w:rFonts w:hint="eastAsia" w:ascii="宋体" w:hAnsi="宋体" w:cs="SSJ-PK7482000002d-Identity-H"/>
          <w:color w:val="000000"/>
          <w:kern w:val="0"/>
          <w:szCs w:val="21"/>
          <w:highlight w:val="none"/>
          <w:u w:val="single"/>
        </w:rPr>
        <w:t xml:space="preserve">      </w:t>
      </w:r>
      <w:r>
        <w:rPr>
          <w:rFonts w:hint="eastAsia" w:ascii="宋体" w:hAnsi="宋体" w:cs="SSJ-PK7482000002d-Identity-H"/>
          <w:color w:val="000000"/>
          <w:kern w:val="0"/>
          <w:szCs w:val="21"/>
          <w:highlight w:val="none"/>
        </w:rPr>
        <w:t>年</w:t>
      </w:r>
      <w:r>
        <w:rPr>
          <w:rFonts w:hint="eastAsia" w:ascii="宋体" w:hAnsi="宋体" w:cs="SSJ-PK7482000002d-Identity-H"/>
          <w:color w:val="000000"/>
          <w:kern w:val="0"/>
          <w:szCs w:val="21"/>
          <w:highlight w:val="none"/>
          <w:u w:val="single"/>
        </w:rPr>
        <w:t xml:space="preserve">    </w:t>
      </w:r>
      <w:r>
        <w:rPr>
          <w:rFonts w:hint="eastAsia" w:ascii="宋体" w:hAnsi="宋体" w:cs="SSJ-PK7482000002d-Identity-H"/>
          <w:color w:val="000000"/>
          <w:kern w:val="0"/>
          <w:szCs w:val="21"/>
          <w:highlight w:val="none"/>
        </w:rPr>
        <w:t>月</w:t>
      </w:r>
      <w:r>
        <w:rPr>
          <w:rFonts w:hint="eastAsia" w:ascii="宋体" w:hAnsi="宋体" w:cs="SSJ-PK7482000002d-Identity-H"/>
          <w:color w:val="000000"/>
          <w:kern w:val="0"/>
          <w:szCs w:val="21"/>
          <w:highlight w:val="none"/>
          <w:u w:val="single"/>
        </w:rPr>
        <w:t xml:space="preserve">    </w:t>
      </w:r>
      <w:r>
        <w:rPr>
          <w:rFonts w:hint="eastAsia" w:ascii="宋体" w:hAnsi="宋体" w:cs="SSJ-PK7482000002d-Identity-H"/>
          <w:color w:val="000000"/>
          <w:kern w:val="0"/>
          <w:szCs w:val="21"/>
          <w:highlight w:val="none"/>
        </w:rPr>
        <w:t>日</w:t>
      </w:r>
      <w:r>
        <w:rPr>
          <w:rFonts w:hint="eastAsia" w:ascii="宋体" w:hAnsi="宋体" w:cs="H-SS9-PK74820000032-Identity-H"/>
          <w:color w:val="000000"/>
          <w:kern w:val="0"/>
          <w:szCs w:val="21"/>
          <w:highlight w:val="none"/>
        </w:rPr>
        <w:t>）</w:t>
      </w:r>
    </w:p>
    <w:p>
      <w:pPr>
        <w:autoSpaceDE w:val="0"/>
        <w:autoSpaceDN w:val="0"/>
        <w:adjustRightInd w:val="0"/>
        <w:jc w:val="center"/>
        <w:rPr>
          <w:rFonts w:hint="eastAsia" w:ascii="宋体" w:hAnsi="宋体" w:cs="H-SS9-PK74820000032-Identity-H"/>
          <w:color w:val="000000"/>
          <w:kern w:val="0"/>
          <w:szCs w:val="21"/>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235" w:type="dxa"/>
            <w:noWrap w:val="0"/>
            <w:vAlign w:val="center"/>
          </w:tcPr>
          <w:p>
            <w:pPr>
              <w:pStyle w:val="11"/>
              <w:spacing w:before="48" w:after="48"/>
              <w:ind w:firstLine="0" w:firstLineChars="0"/>
              <w:jc w:val="center"/>
              <w:rPr>
                <w:rFonts w:hint="eastAsia" w:ascii="宋体" w:hAnsi="宋体"/>
                <w:color w:val="000000"/>
                <w:sz w:val="24"/>
                <w:highlight w:val="none"/>
              </w:rPr>
            </w:pPr>
            <w:r>
              <w:rPr>
                <w:rFonts w:hint="eastAsia" w:ascii="宋体" w:hAnsi="宋体"/>
                <w:color w:val="000000"/>
                <w:sz w:val="24"/>
                <w:highlight w:val="none"/>
              </w:rPr>
              <w:t>项目名称</w:t>
            </w:r>
          </w:p>
        </w:tc>
        <w:tc>
          <w:tcPr>
            <w:tcW w:w="7523" w:type="dxa"/>
            <w:noWrap w:val="0"/>
            <w:vAlign w:val="top"/>
          </w:tcPr>
          <w:p>
            <w:pPr>
              <w:pStyle w:val="11"/>
              <w:spacing w:before="48" w:after="48"/>
              <w:ind w:firstLine="0" w:firstLineChars="0"/>
              <w:jc w:val="lef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235" w:type="dxa"/>
            <w:noWrap w:val="0"/>
            <w:vAlign w:val="center"/>
          </w:tcPr>
          <w:p>
            <w:pPr>
              <w:pStyle w:val="11"/>
              <w:spacing w:before="48" w:after="48"/>
              <w:ind w:firstLine="0" w:firstLineChars="0"/>
              <w:jc w:val="center"/>
              <w:rPr>
                <w:rFonts w:hint="eastAsia" w:ascii="宋体" w:hAnsi="宋体"/>
                <w:color w:val="000000"/>
                <w:sz w:val="24"/>
                <w:highlight w:val="none"/>
              </w:rPr>
            </w:pPr>
            <w:r>
              <w:rPr>
                <w:rFonts w:hint="eastAsia" w:ascii="宋体" w:hAnsi="宋体"/>
                <w:color w:val="000000"/>
                <w:sz w:val="24"/>
                <w:highlight w:val="none"/>
              </w:rPr>
              <w:t>项目地址</w:t>
            </w:r>
          </w:p>
        </w:tc>
        <w:tc>
          <w:tcPr>
            <w:tcW w:w="7523" w:type="dxa"/>
            <w:noWrap w:val="0"/>
            <w:vAlign w:val="top"/>
          </w:tcPr>
          <w:p>
            <w:pPr>
              <w:pStyle w:val="11"/>
              <w:spacing w:before="48" w:after="48"/>
              <w:ind w:firstLine="0" w:firstLineChars="0"/>
              <w:jc w:val="lef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235" w:type="dxa"/>
            <w:noWrap w:val="0"/>
            <w:vAlign w:val="center"/>
          </w:tcPr>
          <w:p>
            <w:pPr>
              <w:pStyle w:val="11"/>
              <w:spacing w:before="48" w:after="48"/>
              <w:ind w:firstLine="0" w:firstLineChars="0"/>
              <w:jc w:val="center"/>
              <w:rPr>
                <w:rFonts w:hint="eastAsia" w:ascii="宋体" w:hAnsi="宋体"/>
                <w:color w:val="000000"/>
                <w:sz w:val="24"/>
                <w:highlight w:val="none"/>
              </w:rPr>
            </w:pPr>
            <w:r>
              <w:rPr>
                <w:rFonts w:hint="eastAsia" w:ascii="宋体" w:hAnsi="宋体"/>
                <w:color w:val="000000"/>
                <w:sz w:val="24"/>
                <w:highlight w:val="none"/>
              </w:rPr>
              <w:t>项目概况</w:t>
            </w:r>
          </w:p>
        </w:tc>
        <w:tc>
          <w:tcPr>
            <w:tcW w:w="7523" w:type="dxa"/>
            <w:noWrap w:val="0"/>
            <w:vAlign w:val="top"/>
          </w:tcPr>
          <w:p>
            <w:pPr>
              <w:pStyle w:val="11"/>
              <w:spacing w:before="48" w:after="48"/>
              <w:ind w:firstLine="0" w:firstLineChars="0"/>
              <w:jc w:val="lef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center"/>
          </w:tcPr>
          <w:p>
            <w:pPr>
              <w:pStyle w:val="11"/>
              <w:spacing w:before="48" w:after="48"/>
              <w:ind w:firstLine="0" w:firstLineChars="0"/>
              <w:jc w:val="center"/>
              <w:rPr>
                <w:rFonts w:hint="eastAsia" w:ascii="宋体" w:hAnsi="宋体"/>
                <w:color w:val="000000"/>
                <w:sz w:val="24"/>
                <w:highlight w:val="none"/>
              </w:rPr>
            </w:pPr>
            <w:r>
              <w:rPr>
                <w:rFonts w:hint="eastAsia" w:ascii="宋体" w:hAnsi="宋体"/>
                <w:color w:val="000000"/>
                <w:sz w:val="24"/>
                <w:highlight w:val="none"/>
              </w:rPr>
              <w:t>建设单位名称</w:t>
            </w:r>
          </w:p>
        </w:tc>
        <w:tc>
          <w:tcPr>
            <w:tcW w:w="7523" w:type="dxa"/>
            <w:noWrap w:val="0"/>
            <w:vAlign w:val="top"/>
          </w:tcPr>
          <w:p>
            <w:pPr>
              <w:pStyle w:val="11"/>
              <w:spacing w:before="48" w:after="48"/>
              <w:ind w:firstLine="0" w:firstLineChars="0"/>
              <w:jc w:val="lef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235" w:type="dxa"/>
            <w:noWrap w:val="0"/>
            <w:vAlign w:val="center"/>
          </w:tcPr>
          <w:p>
            <w:pPr>
              <w:pStyle w:val="11"/>
              <w:spacing w:before="48" w:after="48"/>
              <w:ind w:firstLine="0" w:firstLineChars="0"/>
              <w:jc w:val="center"/>
              <w:rPr>
                <w:rFonts w:hint="eastAsia" w:ascii="宋体" w:hAnsi="宋体"/>
                <w:color w:val="000000"/>
                <w:sz w:val="24"/>
                <w:highlight w:val="none"/>
              </w:rPr>
            </w:pPr>
            <w:r>
              <w:rPr>
                <w:rFonts w:hint="eastAsia" w:ascii="宋体" w:hAnsi="宋体"/>
                <w:color w:val="000000"/>
                <w:sz w:val="24"/>
                <w:highlight w:val="none"/>
              </w:rPr>
              <w:t>建设单位联系人及电话</w:t>
            </w:r>
          </w:p>
        </w:tc>
        <w:tc>
          <w:tcPr>
            <w:tcW w:w="7523" w:type="dxa"/>
            <w:noWrap w:val="0"/>
            <w:vAlign w:val="top"/>
          </w:tcPr>
          <w:p>
            <w:pPr>
              <w:pStyle w:val="11"/>
              <w:spacing w:before="48" w:after="48"/>
              <w:ind w:firstLine="0" w:firstLineChars="0"/>
              <w:jc w:val="lef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235" w:type="dxa"/>
            <w:noWrap w:val="0"/>
            <w:vAlign w:val="center"/>
          </w:tcPr>
          <w:p>
            <w:pPr>
              <w:pStyle w:val="11"/>
              <w:spacing w:before="48" w:after="48"/>
              <w:ind w:firstLine="0" w:firstLineChars="0"/>
              <w:jc w:val="center"/>
              <w:rPr>
                <w:rFonts w:hint="eastAsia" w:ascii="宋体" w:hAnsi="宋体"/>
                <w:color w:val="000000"/>
                <w:sz w:val="24"/>
                <w:highlight w:val="none"/>
              </w:rPr>
            </w:pPr>
            <w:r>
              <w:rPr>
                <w:rFonts w:hint="eastAsia" w:ascii="宋体" w:hAnsi="宋体"/>
                <w:color w:val="000000"/>
                <w:sz w:val="24"/>
                <w:highlight w:val="none"/>
              </w:rPr>
              <w:t>合同价格</w:t>
            </w:r>
          </w:p>
        </w:tc>
        <w:tc>
          <w:tcPr>
            <w:tcW w:w="7523" w:type="dxa"/>
            <w:noWrap w:val="0"/>
            <w:vAlign w:val="top"/>
          </w:tcPr>
          <w:p>
            <w:pPr>
              <w:pStyle w:val="11"/>
              <w:spacing w:before="48" w:after="48"/>
              <w:ind w:firstLine="0" w:firstLineChars="0"/>
              <w:jc w:val="lef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trPr>
        <w:tc>
          <w:tcPr>
            <w:tcW w:w="2235" w:type="dxa"/>
            <w:noWrap w:val="0"/>
            <w:vAlign w:val="center"/>
          </w:tcPr>
          <w:p>
            <w:pPr>
              <w:pStyle w:val="11"/>
              <w:spacing w:before="48" w:after="48"/>
              <w:ind w:firstLine="0" w:firstLineChars="0"/>
              <w:jc w:val="center"/>
              <w:rPr>
                <w:rFonts w:hint="eastAsia" w:ascii="宋体" w:hAnsi="宋体"/>
                <w:color w:val="000000"/>
                <w:sz w:val="24"/>
                <w:highlight w:val="none"/>
              </w:rPr>
            </w:pPr>
            <w:r>
              <w:rPr>
                <w:rFonts w:hint="eastAsia" w:ascii="宋体" w:hAnsi="宋体"/>
                <w:color w:val="000000"/>
                <w:sz w:val="24"/>
                <w:highlight w:val="none"/>
              </w:rPr>
              <w:t>投标人履约情况</w:t>
            </w:r>
          </w:p>
        </w:tc>
        <w:tc>
          <w:tcPr>
            <w:tcW w:w="7523" w:type="dxa"/>
            <w:noWrap w:val="0"/>
            <w:vAlign w:val="top"/>
          </w:tcPr>
          <w:p>
            <w:pPr>
              <w:pStyle w:val="11"/>
              <w:spacing w:before="48" w:after="48"/>
              <w:ind w:firstLine="0" w:firstLineChars="0"/>
              <w:jc w:val="lef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235" w:type="dxa"/>
            <w:noWrap w:val="0"/>
            <w:vAlign w:val="center"/>
          </w:tcPr>
          <w:p>
            <w:pPr>
              <w:pStyle w:val="11"/>
              <w:spacing w:before="48" w:after="48"/>
              <w:ind w:firstLine="0" w:firstLineChars="0"/>
              <w:jc w:val="center"/>
              <w:rPr>
                <w:rFonts w:hint="eastAsia" w:ascii="宋体" w:hAnsi="宋体"/>
                <w:color w:val="000000"/>
                <w:sz w:val="24"/>
                <w:highlight w:val="none"/>
              </w:rPr>
            </w:pPr>
            <w:r>
              <w:rPr>
                <w:rFonts w:hint="eastAsia" w:ascii="宋体" w:hAnsi="宋体"/>
                <w:color w:val="000000"/>
                <w:sz w:val="24"/>
                <w:highlight w:val="none"/>
              </w:rPr>
              <w:t>备注</w:t>
            </w:r>
          </w:p>
        </w:tc>
        <w:tc>
          <w:tcPr>
            <w:tcW w:w="7523" w:type="dxa"/>
            <w:noWrap w:val="0"/>
            <w:vAlign w:val="top"/>
          </w:tcPr>
          <w:p>
            <w:pPr>
              <w:pStyle w:val="11"/>
              <w:spacing w:before="48" w:after="48"/>
              <w:ind w:firstLine="0" w:firstLineChars="0"/>
              <w:jc w:val="left"/>
              <w:rPr>
                <w:rFonts w:hint="eastAsia" w:ascii="宋体" w:hAnsi="宋体"/>
                <w:color w:val="000000"/>
                <w:sz w:val="24"/>
                <w:highlight w:val="none"/>
              </w:rPr>
            </w:pPr>
          </w:p>
        </w:tc>
      </w:tr>
    </w:tbl>
    <w:p>
      <w:pPr>
        <w:spacing w:line="440" w:lineRule="exact"/>
        <w:ind w:left="720" w:hanging="720" w:hangingChars="300"/>
        <w:rPr>
          <w:rFonts w:hint="eastAsia" w:ascii="宋体" w:hAnsi="宋体"/>
          <w:color w:val="000000"/>
          <w:szCs w:val="21"/>
          <w:highlight w:val="none"/>
        </w:rPr>
      </w:pPr>
      <w:r>
        <w:rPr>
          <w:rFonts w:hint="eastAsia" w:ascii="宋体" w:hAnsi="宋体"/>
          <w:color w:val="000000"/>
          <w:sz w:val="24"/>
          <w:highlight w:val="none"/>
        </w:rPr>
        <w:t>注：</w:t>
      </w:r>
      <w:r>
        <w:rPr>
          <w:rFonts w:hint="eastAsia" w:ascii="宋体" w:hAnsi="宋体"/>
          <w:color w:val="000000"/>
          <w:szCs w:val="21"/>
          <w:highlight w:val="none"/>
        </w:rPr>
        <w:t>1、类似项目指</w:t>
      </w:r>
      <w:r>
        <w:rPr>
          <w:rFonts w:hint="eastAsia" w:ascii="宋体" w:hAnsi="宋体"/>
          <w:color w:val="000000"/>
          <w:szCs w:val="21"/>
          <w:highlight w:val="none"/>
          <w:u w:val="single"/>
        </w:rPr>
        <w:t xml:space="preserve">                                                        </w:t>
      </w:r>
      <w:r>
        <w:rPr>
          <w:rFonts w:hint="eastAsia" w:ascii="宋体" w:hAnsi="宋体"/>
          <w:color w:val="000000"/>
          <w:szCs w:val="21"/>
          <w:highlight w:val="none"/>
        </w:rPr>
        <w:t>工程。</w:t>
      </w:r>
    </w:p>
    <w:p>
      <w:pPr>
        <w:spacing w:line="440" w:lineRule="exact"/>
        <w:ind w:firstLine="409" w:firstLineChars="195"/>
        <w:rPr>
          <w:rFonts w:hint="eastAsia" w:ascii="宋体" w:hAnsi="宋体"/>
          <w:color w:val="000000"/>
          <w:szCs w:val="21"/>
          <w:highlight w:val="none"/>
        </w:rPr>
      </w:pPr>
      <w:r>
        <w:rPr>
          <w:rFonts w:hint="eastAsia" w:ascii="宋体" w:hAnsi="宋体"/>
          <w:color w:val="000000"/>
          <w:szCs w:val="21"/>
          <w:highlight w:val="none"/>
        </w:rPr>
        <w:t>2、每张表格只填写一个项目。</w:t>
      </w:r>
    </w:p>
    <w:p>
      <w:pPr>
        <w:pStyle w:val="11"/>
        <w:spacing w:before="48" w:after="48"/>
        <w:ind w:firstLine="2310" w:firstLineChars="1100"/>
        <w:rPr>
          <w:rFonts w:hint="eastAsia"/>
          <w:color w:val="000000"/>
          <w:sz w:val="21"/>
          <w:szCs w:val="21"/>
          <w:highlight w:val="none"/>
        </w:rPr>
      </w:pPr>
      <w:r>
        <w:rPr>
          <w:rFonts w:hint="eastAsia" w:ascii="宋体" w:hAnsi="宋体"/>
          <w:color w:val="000000"/>
          <w:sz w:val="21"/>
          <w:szCs w:val="21"/>
          <w:highlight w:val="none"/>
        </w:rPr>
        <w:t xml:space="preserve">    </w:t>
      </w:r>
      <w:r>
        <w:rPr>
          <w:color w:val="000000"/>
          <w:highlight w:val="none"/>
        </w:rPr>
        <w:br w:type="page"/>
      </w:r>
    </w:p>
    <w:p>
      <w:pPr>
        <w:pStyle w:val="11"/>
        <w:numPr>
          <w:ilvl w:val="0"/>
          <w:numId w:val="0"/>
        </w:numPr>
        <w:spacing w:before="48" w:after="48"/>
        <w:ind w:leftChars="0"/>
        <w:jc w:val="left"/>
        <w:rPr>
          <w:rFonts w:hint="eastAsia" w:asciiTheme="minorHAnsi" w:hAnsiTheme="minorHAnsi" w:eastAsiaTheme="minorEastAsia" w:cstheme="minorBidi"/>
          <w:b/>
          <w:color w:val="000000"/>
          <w:kern w:val="2"/>
          <w:sz w:val="36"/>
          <w:szCs w:val="36"/>
          <w:highlight w:val="none"/>
          <w:lang w:val="en-US" w:eastAsia="zh-CN" w:bidi="ar-SA"/>
        </w:rPr>
      </w:pPr>
      <w:r>
        <w:rPr>
          <w:rFonts w:hint="eastAsia" w:cstheme="minorBidi"/>
          <w:b/>
          <w:color w:val="000000"/>
          <w:kern w:val="2"/>
          <w:sz w:val="36"/>
          <w:szCs w:val="36"/>
          <w:highlight w:val="none"/>
          <w:lang w:val="en-US" w:eastAsia="zh-CN" w:bidi="ar-SA"/>
        </w:rPr>
        <w:t>（九）</w:t>
      </w:r>
      <w:r>
        <w:rPr>
          <w:rFonts w:hint="eastAsia" w:asciiTheme="minorHAnsi" w:hAnsiTheme="minorHAnsi" w:eastAsiaTheme="minorEastAsia" w:cstheme="minorBidi"/>
          <w:b/>
          <w:color w:val="000000"/>
          <w:kern w:val="2"/>
          <w:sz w:val="36"/>
          <w:szCs w:val="36"/>
          <w:highlight w:val="none"/>
          <w:lang w:val="en-US" w:eastAsia="zh-CN" w:bidi="ar-SA"/>
        </w:rPr>
        <w:t>近年发生的诉讼及仲裁情况</w:t>
      </w:r>
    </w:p>
    <w:p>
      <w:pPr>
        <w:pStyle w:val="2"/>
        <w:numPr>
          <w:ilvl w:val="0"/>
          <w:numId w:val="0"/>
        </w:numPr>
        <w:ind w:left="800" w:leftChars="0"/>
        <w:rPr>
          <w:rFonts w:hint="eastAsia" w:asciiTheme="minorHAnsi" w:hAnsiTheme="minorHAnsi" w:eastAsiaTheme="minorEastAsia" w:cstheme="minorBidi"/>
          <w:b/>
          <w:color w:val="000000"/>
          <w:kern w:val="2"/>
          <w:sz w:val="36"/>
          <w:szCs w:val="36"/>
          <w:highlight w:val="none"/>
          <w:lang w:val="en-US" w:eastAsia="zh-CN" w:bidi="ar-SA"/>
        </w:rPr>
      </w:pPr>
      <w:r>
        <w:rPr>
          <w:rFonts w:hint="eastAsia" w:asciiTheme="minorEastAsia" w:hAnsiTheme="minorEastAsia" w:eastAsiaTheme="minorEastAsia" w:cstheme="minorBidi"/>
          <w:kern w:val="2"/>
          <w:sz w:val="28"/>
          <w:szCs w:val="28"/>
          <w:lang w:val="en-US" w:eastAsia="zh-CN" w:bidi="ar-SA"/>
        </w:rPr>
        <w:t>1）企业、法人所在企业所在地法院出具的被执行情况证明</w:t>
      </w:r>
    </w:p>
    <w:p>
      <w:pPr>
        <w:spacing w:after="240" w:afterLines="100" w:line="440" w:lineRule="exact"/>
        <w:rPr>
          <w:rFonts w:hint="eastAsia" w:asciiTheme="minorHAnsi" w:hAnsiTheme="minorHAnsi" w:eastAsiaTheme="minorEastAsia" w:cstheme="minorBidi"/>
          <w:b/>
          <w:color w:val="000000"/>
          <w:kern w:val="2"/>
          <w:sz w:val="36"/>
          <w:szCs w:val="36"/>
          <w:highlight w:val="none"/>
          <w:lang w:val="en-US" w:eastAsia="zh-CN" w:bidi="ar-SA"/>
        </w:rPr>
      </w:pPr>
      <w:r>
        <w:rPr>
          <w:rFonts w:hint="eastAsia" w:asciiTheme="minorHAnsi" w:hAnsiTheme="minorHAnsi" w:eastAsiaTheme="minorEastAsia" w:cstheme="minorBidi"/>
          <w:b/>
          <w:color w:val="000000"/>
          <w:kern w:val="2"/>
          <w:sz w:val="36"/>
          <w:szCs w:val="36"/>
          <w:highlight w:val="none"/>
          <w:lang w:val="en-US" w:eastAsia="zh-CN" w:bidi="ar-SA"/>
        </w:rPr>
        <w:t>（</w:t>
      </w:r>
      <w:r>
        <w:rPr>
          <w:rFonts w:hint="eastAsia" w:cstheme="minorBidi"/>
          <w:b/>
          <w:color w:val="000000"/>
          <w:kern w:val="2"/>
          <w:sz w:val="36"/>
          <w:szCs w:val="36"/>
          <w:highlight w:val="none"/>
          <w:lang w:val="en-US" w:eastAsia="zh-CN" w:bidi="ar-SA"/>
        </w:rPr>
        <w:t>十</w:t>
      </w:r>
      <w:r>
        <w:rPr>
          <w:rFonts w:hint="eastAsia" w:asciiTheme="minorHAnsi" w:hAnsiTheme="minorHAnsi" w:eastAsiaTheme="minorEastAsia" w:cstheme="minorBidi"/>
          <w:b/>
          <w:color w:val="000000"/>
          <w:kern w:val="2"/>
          <w:sz w:val="36"/>
          <w:szCs w:val="36"/>
          <w:highlight w:val="none"/>
          <w:lang w:val="en-US" w:eastAsia="zh-CN" w:bidi="ar-SA"/>
        </w:rPr>
        <w:t>）项目管理机构组成表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51"/>
        <w:gridCol w:w="1134"/>
        <w:gridCol w:w="1134"/>
        <w:gridCol w:w="1134"/>
        <w:gridCol w:w="1559"/>
        <w:gridCol w:w="983"/>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vMerge w:val="restart"/>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职务</w:t>
            </w:r>
          </w:p>
        </w:tc>
        <w:tc>
          <w:tcPr>
            <w:tcW w:w="851" w:type="dxa"/>
            <w:vMerge w:val="restart"/>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姓名</w:t>
            </w:r>
          </w:p>
        </w:tc>
        <w:tc>
          <w:tcPr>
            <w:tcW w:w="1134" w:type="dxa"/>
            <w:vMerge w:val="restart"/>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职称</w:t>
            </w:r>
          </w:p>
        </w:tc>
        <w:tc>
          <w:tcPr>
            <w:tcW w:w="4810" w:type="dxa"/>
            <w:gridSpan w:val="4"/>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执业或职业资格证明</w:t>
            </w:r>
          </w:p>
        </w:tc>
        <w:tc>
          <w:tcPr>
            <w:tcW w:w="1020" w:type="dxa"/>
            <w:vMerge w:val="restart"/>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vMerge w:val="continue"/>
            <w:noWrap w:val="0"/>
            <w:vAlign w:val="center"/>
          </w:tcPr>
          <w:p>
            <w:pPr>
              <w:spacing w:line="440" w:lineRule="exact"/>
              <w:jc w:val="center"/>
              <w:rPr>
                <w:rFonts w:hint="eastAsia" w:ascii="宋体" w:hAnsi="宋体"/>
                <w:color w:val="000000"/>
                <w:szCs w:val="21"/>
                <w:highlight w:val="none"/>
              </w:rPr>
            </w:pPr>
          </w:p>
        </w:tc>
        <w:tc>
          <w:tcPr>
            <w:tcW w:w="851" w:type="dxa"/>
            <w:vMerge w:val="continue"/>
            <w:noWrap w:val="0"/>
            <w:vAlign w:val="center"/>
          </w:tcPr>
          <w:p>
            <w:pPr>
              <w:spacing w:line="440" w:lineRule="exact"/>
              <w:jc w:val="center"/>
              <w:rPr>
                <w:rFonts w:hint="eastAsia" w:ascii="宋体" w:hAnsi="宋体"/>
                <w:color w:val="000000"/>
                <w:szCs w:val="21"/>
                <w:highlight w:val="none"/>
              </w:rPr>
            </w:pPr>
          </w:p>
        </w:tc>
        <w:tc>
          <w:tcPr>
            <w:tcW w:w="1134" w:type="dxa"/>
            <w:vMerge w:val="continue"/>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证书名称</w:t>
            </w:r>
          </w:p>
        </w:tc>
        <w:tc>
          <w:tcPr>
            <w:tcW w:w="1134"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级别</w:t>
            </w:r>
          </w:p>
        </w:tc>
        <w:tc>
          <w:tcPr>
            <w:tcW w:w="1559"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证号</w:t>
            </w:r>
          </w:p>
        </w:tc>
        <w:tc>
          <w:tcPr>
            <w:tcW w:w="983"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专业</w:t>
            </w:r>
          </w:p>
        </w:tc>
        <w:tc>
          <w:tcPr>
            <w:tcW w:w="1020" w:type="dxa"/>
            <w:vMerge w:val="continue"/>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项目负责人</w:t>
            </w: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技术负责人</w:t>
            </w: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安全生产负责人</w:t>
            </w: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施工员</w:t>
            </w: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质量员</w:t>
            </w: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材料员</w:t>
            </w: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安全员</w:t>
            </w: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安全员</w:t>
            </w: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资料员</w:t>
            </w: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机械员</w:t>
            </w: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noWrap w:val="0"/>
            <w:vAlign w:val="center"/>
          </w:tcPr>
          <w:p>
            <w:pPr>
              <w:spacing w:line="440" w:lineRule="exact"/>
              <w:jc w:val="center"/>
              <w:rPr>
                <w:rFonts w:hint="eastAsia" w:ascii="宋体" w:hAnsi="宋体"/>
                <w:color w:val="000000"/>
                <w:szCs w:val="21"/>
                <w:highlight w:val="none"/>
              </w:rPr>
            </w:pPr>
          </w:p>
        </w:tc>
        <w:tc>
          <w:tcPr>
            <w:tcW w:w="851"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134" w:type="dxa"/>
            <w:noWrap w:val="0"/>
            <w:vAlign w:val="center"/>
          </w:tcPr>
          <w:p>
            <w:pPr>
              <w:spacing w:line="440" w:lineRule="exact"/>
              <w:jc w:val="center"/>
              <w:rPr>
                <w:rFonts w:hint="eastAsia" w:ascii="宋体" w:hAnsi="宋体"/>
                <w:color w:val="000000"/>
                <w:szCs w:val="21"/>
                <w:highlight w:val="none"/>
              </w:rPr>
            </w:pPr>
          </w:p>
        </w:tc>
        <w:tc>
          <w:tcPr>
            <w:tcW w:w="1559" w:type="dxa"/>
            <w:noWrap w:val="0"/>
            <w:vAlign w:val="center"/>
          </w:tcPr>
          <w:p>
            <w:pPr>
              <w:spacing w:line="440" w:lineRule="exact"/>
              <w:jc w:val="center"/>
              <w:rPr>
                <w:rFonts w:hint="eastAsia" w:ascii="宋体" w:hAnsi="宋体"/>
                <w:color w:val="000000"/>
                <w:szCs w:val="21"/>
                <w:highlight w:val="none"/>
              </w:rPr>
            </w:pPr>
          </w:p>
        </w:tc>
        <w:tc>
          <w:tcPr>
            <w:tcW w:w="983" w:type="dxa"/>
            <w:noWrap w:val="0"/>
            <w:vAlign w:val="center"/>
          </w:tcPr>
          <w:p>
            <w:pPr>
              <w:spacing w:line="440" w:lineRule="exact"/>
              <w:jc w:val="center"/>
              <w:rPr>
                <w:rFonts w:hint="eastAsia" w:ascii="宋体" w:hAnsi="宋体"/>
                <w:color w:val="000000"/>
                <w:szCs w:val="21"/>
                <w:highlight w:val="none"/>
              </w:rPr>
            </w:pPr>
          </w:p>
        </w:tc>
        <w:tc>
          <w:tcPr>
            <w:tcW w:w="1020" w:type="dxa"/>
            <w:noWrap w:val="0"/>
            <w:vAlign w:val="center"/>
          </w:tcPr>
          <w:p>
            <w:pPr>
              <w:spacing w:line="440" w:lineRule="exact"/>
              <w:jc w:val="center"/>
              <w:rPr>
                <w:rFonts w:hint="eastAsia" w:ascii="宋体" w:hAnsi="宋体"/>
                <w:color w:val="000000"/>
                <w:szCs w:val="21"/>
                <w:highlight w:val="none"/>
              </w:rPr>
            </w:pPr>
          </w:p>
        </w:tc>
      </w:tr>
    </w:tbl>
    <w:p>
      <w:pPr>
        <w:spacing w:line="440" w:lineRule="exact"/>
        <w:rPr>
          <w:rFonts w:hint="eastAsia" w:ascii="宋体" w:hAnsi="宋体"/>
          <w:b/>
          <w:bCs/>
          <w:color w:val="000000"/>
          <w:szCs w:val="21"/>
          <w:highlight w:val="none"/>
        </w:rPr>
      </w:pPr>
      <w:r>
        <w:rPr>
          <w:rFonts w:hint="eastAsia" w:ascii="宋体" w:hAnsi="宋体" w:cs="宋体"/>
          <w:b/>
          <w:bCs/>
          <w:color w:val="000000"/>
          <w:kern w:val="0"/>
          <w:szCs w:val="21"/>
          <w:highlight w:val="none"/>
        </w:rPr>
        <w:t>备注：除项目经理外的其他人员基本信息</w:t>
      </w:r>
      <w:r>
        <w:rPr>
          <w:rFonts w:hint="eastAsia" w:ascii="宋体" w:hAnsi="宋体"/>
          <w:b/>
          <w:bCs/>
          <w:color w:val="000000"/>
          <w:szCs w:val="21"/>
          <w:highlight w:val="none"/>
        </w:rPr>
        <w:t>。</w:t>
      </w:r>
    </w:p>
    <w:p>
      <w:pPr>
        <w:spacing w:before="120" w:beforeLines="50" w:after="240" w:afterLines="100" w:line="440" w:lineRule="exact"/>
        <w:jc w:val="both"/>
        <w:rPr>
          <w:rFonts w:hint="eastAsia" w:ascii="宋体" w:hAnsi="宋体"/>
          <w:color w:val="000000"/>
          <w:szCs w:val="21"/>
          <w:highlight w:val="none"/>
        </w:rPr>
      </w:pPr>
    </w:p>
    <w:p>
      <w:pPr>
        <w:spacing w:after="240" w:afterLines="100" w:line="440" w:lineRule="exact"/>
        <w:rPr>
          <w:rFonts w:hint="eastAsia" w:asciiTheme="minorHAnsi" w:hAnsiTheme="minorHAnsi" w:eastAsiaTheme="minorEastAsia" w:cstheme="minorBidi"/>
          <w:b/>
          <w:color w:val="000000"/>
          <w:kern w:val="2"/>
          <w:sz w:val="36"/>
          <w:szCs w:val="36"/>
          <w:highlight w:val="none"/>
          <w:lang w:val="en-US" w:eastAsia="zh-CN" w:bidi="ar-SA"/>
        </w:rPr>
      </w:pPr>
      <w:r>
        <w:rPr>
          <w:rFonts w:hint="eastAsia" w:asciiTheme="minorHAnsi" w:hAnsiTheme="minorHAnsi" w:eastAsiaTheme="minorEastAsia" w:cstheme="minorBidi"/>
          <w:b/>
          <w:color w:val="000000"/>
          <w:kern w:val="2"/>
          <w:sz w:val="36"/>
          <w:szCs w:val="36"/>
          <w:highlight w:val="none"/>
          <w:lang w:val="en-US" w:eastAsia="zh-CN" w:bidi="ar-SA"/>
        </w:rPr>
        <w:t>（十</w:t>
      </w:r>
      <w:r>
        <w:rPr>
          <w:rFonts w:hint="eastAsia" w:cstheme="minorBidi"/>
          <w:b/>
          <w:color w:val="000000"/>
          <w:kern w:val="2"/>
          <w:sz w:val="36"/>
          <w:szCs w:val="36"/>
          <w:highlight w:val="none"/>
          <w:lang w:val="en-US" w:eastAsia="zh-CN" w:bidi="ar-SA"/>
        </w:rPr>
        <w:t>一</w:t>
      </w:r>
      <w:r>
        <w:rPr>
          <w:rFonts w:hint="eastAsia" w:asciiTheme="minorHAnsi" w:hAnsiTheme="minorHAnsi" w:eastAsiaTheme="minorEastAsia" w:cstheme="minorBidi"/>
          <w:b/>
          <w:color w:val="000000"/>
          <w:kern w:val="2"/>
          <w:sz w:val="36"/>
          <w:szCs w:val="36"/>
          <w:highlight w:val="none"/>
          <w:lang w:val="en-US" w:eastAsia="zh-CN" w:bidi="ar-SA"/>
        </w:rPr>
        <w:t>）项目经理简历表</w:t>
      </w:r>
    </w:p>
    <w:p>
      <w:pPr>
        <w:spacing w:line="440" w:lineRule="exact"/>
        <w:rPr>
          <w:rFonts w:hint="eastAsia" w:ascii="宋体" w:hAnsi="宋体"/>
          <w:b/>
          <w:color w:val="000000"/>
          <w:sz w:val="24"/>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129"/>
        <w:gridCol w:w="1239"/>
        <w:gridCol w:w="1393"/>
        <w:gridCol w:w="2011"/>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姓  名</w:t>
            </w:r>
          </w:p>
        </w:tc>
        <w:tc>
          <w:tcPr>
            <w:tcW w:w="1129" w:type="dxa"/>
            <w:noWrap w:val="0"/>
            <w:vAlign w:val="center"/>
          </w:tcPr>
          <w:p>
            <w:pPr>
              <w:spacing w:line="440" w:lineRule="exact"/>
              <w:jc w:val="center"/>
              <w:rPr>
                <w:rFonts w:hint="eastAsia" w:ascii="宋体" w:hAnsi="宋体"/>
                <w:color w:val="000000"/>
                <w:szCs w:val="21"/>
                <w:highlight w:val="none"/>
              </w:rPr>
            </w:pPr>
          </w:p>
        </w:tc>
        <w:tc>
          <w:tcPr>
            <w:tcW w:w="1239"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年  龄</w:t>
            </w:r>
          </w:p>
        </w:tc>
        <w:tc>
          <w:tcPr>
            <w:tcW w:w="1393" w:type="dxa"/>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学历</w:t>
            </w:r>
          </w:p>
        </w:tc>
        <w:tc>
          <w:tcPr>
            <w:tcW w:w="2322"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职  称</w:t>
            </w:r>
          </w:p>
        </w:tc>
        <w:tc>
          <w:tcPr>
            <w:tcW w:w="1129" w:type="dxa"/>
            <w:noWrap w:val="0"/>
            <w:vAlign w:val="center"/>
          </w:tcPr>
          <w:p>
            <w:pPr>
              <w:spacing w:line="440" w:lineRule="exact"/>
              <w:jc w:val="center"/>
              <w:rPr>
                <w:rFonts w:hint="eastAsia" w:ascii="宋体" w:hAnsi="宋体"/>
                <w:color w:val="000000"/>
                <w:szCs w:val="21"/>
                <w:highlight w:val="none"/>
              </w:rPr>
            </w:pPr>
          </w:p>
        </w:tc>
        <w:tc>
          <w:tcPr>
            <w:tcW w:w="1239"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职  务</w:t>
            </w:r>
          </w:p>
        </w:tc>
        <w:tc>
          <w:tcPr>
            <w:tcW w:w="1393" w:type="dxa"/>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拟在本工程任职</w:t>
            </w:r>
          </w:p>
        </w:tc>
        <w:tc>
          <w:tcPr>
            <w:tcW w:w="2322"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60" w:type="dxa"/>
            <w:gridSpan w:val="3"/>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注册</w:t>
            </w:r>
            <w:r>
              <w:rPr>
                <w:rFonts w:hint="eastAsia" w:ascii="宋体" w:hAnsi="宋体"/>
                <w:color w:val="000000"/>
                <w:szCs w:val="21"/>
                <w:highlight w:val="none"/>
                <w:lang w:val="en-US" w:eastAsia="zh-CN"/>
              </w:rPr>
              <w:t>电气</w:t>
            </w:r>
            <w:r>
              <w:rPr>
                <w:rFonts w:hint="eastAsia" w:ascii="宋体" w:hAnsi="宋体"/>
                <w:color w:val="000000"/>
                <w:szCs w:val="21"/>
                <w:highlight w:val="none"/>
              </w:rPr>
              <w:t>师执业资格等级</w:t>
            </w:r>
          </w:p>
        </w:tc>
        <w:tc>
          <w:tcPr>
            <w:tcW w:w="1393"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 xml:space="preserve">      级</w:t>
            </w:r>
          </w:p>
        </w:tc>
        <w:tc>
          <w:tcPr>
            <w:tcW w:w="201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lang w:val="en-US" w:eastAsia="zh-CN"/>
              </w:rPr>
              <w:t>电气</w:t>
            </w:r>
            <w:r>
              <w:rPr>
                <w:rFonts w:hint="eastAsia" w:ascii="宋体" w:hAnsi="宋体"/>
                <w:color w:val="000000"/>
                <w:szCs w:val="21"/>
                <w:highlight w:val="none"/>
              </w:rPr>
              <w:t>师专业</w:t>
            </w:r>
          </w:p>
        </w:tc>
        <w:tc>
          <w:tcPr>
            <w:tcW w:w="2322"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560" w:type="dxa"/>
            <w:gridSpan w:val="3"/>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安全生产考核合格证书</w:t>
            </w:r>
          </w:p>
        </w:tc>
        <w:tc>
          <w:tcPr>
            <w:tcW w:w="5726" w:type="dxa"/>
            <w:gridSpan w:val="3"/>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毕业学校</w:t>
            </w:r>
          </w:p>
        </w:tc>
        <w:tc>
          <w:tcPr>
            <w:tcW w:w="8094" w:type="dxa"/>
            <w:gridSpan w:val="5"/>
            <w:noWrap w:val="0"/>
            <w:vAlign w:val="center"/>
          </w:tcPr>
          <w:p>
            <w:pPr>
              <w:spacing w:line="440" w:lineRule="exact"/>
              <w:ind w:firstLine="840" w:firstLineChars="400"/>
              <w:rPr>
                <w:rFonts w:hint="eastAsia" w:ascii="宋体" w:hAnsi="宋体"/>
                <w:color w:val="000000"/>
                <w:szCs w:val="21"/>
                <w:highlight w:val="none"/>
              </w:rPr>
            </w:pPr>
            <w:r>
              <w:rPr>
                <w:rFonts w:hint="eastAsia" w:ascii="宋体" w:hAnsi="宋体"/>
                <w:color w:val="000000"/>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6" w:type="dxa"/>
            <w:gridSpan w:val="6"/>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主要</w:t>
            </w:r>
            <w:r>
              <w:rPr>
                <w:rFonts w:hint="eastAsia" w:ascii="宋体" w:hAnsi="宋体"/>
                <w:b/>
                <w:color w:val="000000"/>
                <w:szCs w:val="21"/>
                <w:highlight w:val="none"/>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2"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时  间</w:t>
            </w:r>
          </w:p>
        </w:tc>
        <w:tc>
          <w:tcPr>
            <w:tcW w:w="3761" w:type="dxa"/>
            <w:gridSpan w:val="3"/>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参加过的类似项目名称</w:t>
            </w:r>
          </w:p>
        </w:tc>
        <w:tc>
          <w:tcPr>
            <w:tcW w:w="2011"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工程概况说明</w:t>
            </w:r>
          </w:p>
        </w:tc>
        <w:tc>
          <w:tcPr>
            <w:tcW w:w="2322" w:type="dxa"/>
            <w:noWrap w:val="0"/>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pPr>
              <w:spacing w:line="440" w:lineRule="exact"/>
              <w:jc w:val="center"/>
              <w:rPr>
                <w:rFonts w:hint="eastAsia" w:ascii="宋体" w:hAnsi="宋体"/>
                <w:color w:val="000000"/>
                <w:szCs w:val="21"/>
                <w:highlight w:val="none"/>
              </w:rPr>
            </w:pPr>
          </w:p>
        </w:tc>
        <w:tc>
          <w:tcPr>
            <w:tcW w:w="3761" w:type="dxa"/>
            <w:gridSpan w:val="3"/>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p>
        </w:tc>
        <w:tc>
          <w:tcPr>
            <w:tcW w:w="2322"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pPr>
              <w:spacing w:line="440" w:lineRule="exact"/>
              <w:jc w:val="center"/>
              <w:rPr>
                <w:rFonts w:hint="eastAsia" w:ascii="宋体" w:hAnsi="宋体"/>
                <w:color w:val="000000"/>
                <w:szCs w:val="21"/>
                <w:highlight w:val="none"/>
              </w:rPr>
            </w:pPr>
          </w:p>
        </w:tc>
        <w:tc>
          <w:tcPr>
            <w:tcW w:w="3761" w:type="dxa"/>
            <w:gridSpan w:val="3"/>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p>
        </w:tc>
        <w:tc>
          <w:tcPr>
            <w:tcW w:w="2322"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pPr>
              <w:spacing w:line="440" w:lineRule="exact"/>
              <w:jc w:val="center"/>
              <w:rPr>
                <w:rFonts w:hint="eastAsia" w:ascii="宋体" w:hAnsi="宋体"/>
                <w:color w:val="000000"/>
                <w:szCs w:val="21"/>
                <w:highlight w:val="none"/>
              </w:rPr>
            </w:pPr>
          </w:p>
        </w:tc>
        <w:tc>
          <w:tcPr>
            <w:tcW w:w="3761" w:type="dxa"/>
            <w:gridSpan w:val="3"/>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p>
        </w:tc>
        <w:tc>
          <w:tcPr>
            <w:tcW w:w="2322"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pPr>
              <w:spacing w:line="440" w:lineRule="exact"/>
              <w:jc w:val="center"/>
              <w:rPr>
                <w:rFonts w:hint="eastAsia" w:ascii="宋体" w:hAnsi="宋体"/>
                <w:color w:val="000000"/>
                <w:szCs w:val="21"/>
                <w:highlight w:val="none"/>
              </w:rPr>
            </w:pPr>
          </w:p>
        </w:tc>
        <w:tc>
          <w:tcPr>
            <w:tcW w:w="3761" w:type="dxa"/>
            <w:gridSpan w:val="3"/>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p>
        </w:tc>
        <w:tc>
          <w:tcPr>
            <w:tcW w:w="2322"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pPr>
              <w:spacing w:line="440" w:lineRule="exact"/>
              <w:jc w:val="center"/>
              <w:rPr>
                <w:rFonts w:hint="eastAsia" w:ascii="宋体" w:hAnsi="宋体"/>
                <w:color w:val="000000"/>
                <w:szCs w:val="21"/>
                <w:highlight w:val="none"/>
              </w:rPr>
            </w:pPr>
          </w:p>
        </w:tc>
        <w:tc>
          <w:tcPr>
            <w:tcW w:w="3761" w:type="dxa"/>
            <w:gridSpan w:val="3"/>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p>
        </w:tc>
        <w:tc>
          <w:tcPr>
            <w:tcW w:w="2322"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pPr>
              <w:spacing w:line="440" w:lineRule="exact"/>
              <w:jc w:val="center"/>
              <w:rPr>
                <w:rFonts w:hint="eastAsia" w:ascii="宋体" w:hAnsi="宋体"/>
                <w:color w:val="000000"/>
                <w:szCs w:val="21"/>
                <w:highlight w:val="none"/>
              </w:rPr>
            </w:pPr>
          </w:p>
        </w:tc>
        <w:tc>
          <w:tcPr>
            <w:tcW w:w="3761" w:type="dxa"/>
            <w:gridSpan w:val="3"/>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p>
        </w:tc>
        <w:tc>
          <w:tcPr>
            <w:tcW w:w="2322"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pPr>
              <w:spacing w:line="440" w:lineRule="exact"/>
              <w:jc w:val="center"/>
              <w:rPr>
                <w:rFonts w:hint="eastAsia" w:ascii="宋体" w:hAnsi="宋体"/>
                <w:color w:val="000000"/>
                <w:szCs w:val="21"/>
                <w:highlight w:val="none"/>
              </w:rPr>
            </w:pPr>
          </w:p>
        </w:tc>
        <w:tc>
          <w:tcPr>
            <w:tcW w:w="3761" w:type="dxa"/>
            <w:gridSpan w:val="3"/>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p>
        </w:tc>
        <w:tc>
          <w:tcPr>
            <w:tcW w:w="2322"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pPr>
              <w:spacing w:line="440" w:lineRule="exact"/>
              <w:jc w:val="center"/>
              <w:rPr>
                <w:rFonts w:hint="eastAsia" w:ascii="宋体" w:hAnsi="宋体"/>
                <w:color w:val="000000"/>
                <w:szCs w:val="21"/>
                <w:highlight w:val="none"/>
              </w:rPr>
            </w:pPr>
          </w:p>
        </w:tc>
        <w:tc>
          <w:tcPr>
            <w:tcW w:w="3761" w:type="dxa"/>
            <w:gridSpan w:val="3"/>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p>
        </w:tc>
        <w:tc>
          <w:tcPr>
            <w:tcW w:w="2322" w:type="dxa"/>
            <w:noWrap w:val="0"/>
            <w:vAlign w:val="center"/>
          </w:tcPr>
          <w:p>
            <w:pPr>
              <w:spacing w:line="440" w:lineRule="exact"/>
              <w:jc w:val="center"/>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noWrap w:val="0"/>
            <w:vAlign w:val="center"/>
          </w:tcPr>
          <w:p>
            <w:pPr>
              <w:spacing w:line="440" w:lineRule="exact"/>
              <w:jc w:val="center"/>
              <w:rPr>
                <w:rFonts w:hint="eastAsia" w:ascii="宋体" w:hAnsi="宋体"/>
                <w:color w:val="000000"/>
                <w:szCs w:val="21"/>
                <w:highlight w:val="none"/>
              </w:rPr>
            </w:pPr>
          </w:p>
        </w:tc>
        <w:tc>
          <w:tcPr>
            <w:tcW w:w="3761" w:type="dxa"/>
            <w:gridSpan w:val="3"/>
            <w:noWrap w:val="0"/>
            <w:vAlign w:val="center"/>
          </w:tcPr>
          <w:p>
            <w:pPr>
              <w:spacing w:line="440" w:lineRule="exact"/>
              <w:jc w:val="center"/>
              <w:rPr>
                <w:rFonts w:hint="eastAsia" w:ascii="宋体" w:hAnsi="宋体"/>
                <w:color w:val="000000"/>
                <w:szCs w:val="21"/>
                <w:highlight w:val="none"/>
              </w:rPr>
            </w:pPr>
          </w:p>
        </w:tc>
        <w:tc>
          <w:tcPr>
            <w:tcW w:w="2011" w:type="dxa"/>
            <w:noWrap w:val="0"/>
            <w:vAlign w:val="center"/>
          </w:tcPr>
          <w:p>
            <w:pPr>
              <w:spacing w:line="440" w:lineRule="exact"/>
              <w:jc w:val="center"/>
              <w:rPr>
                <w:rFonts w:hint="eastAsia" w:ascii="宋体" w:hAnsi="宋体"/>
                <w:color w:val="000000"/>
                <w:szCs w:val="21"/>
                <w:highlight w:val="none"/>
              </w:rPr>
            </w:pPr>
          </w:p>
        </w:tc>
        <w:tc>
          <w:tcPr>
            <w:tcW w:w="2322" w:type="dxa"/>
            <w:noWrap w:val="0"/>
            <w:vAlign w:val="center"/>
          </w:tcPr>
          <w:p>
            <w:pPr>
              <w:spacing w:line="440" w:lineRule="exact"/>
              <w:jc w:val="center"/>
              <w:rPr>
                <w:rFonts w:hint="eastAsia" w:ascii="宋体" w:hAnsi="宋体"/>
                <w:color w:val="000000"/>
                <w:szCs w:val="21"/>
                <w:highlight w:val="none"/>
              </w:rPr>
            </w:pPr>
          </w:p>
        </w:tc>
      </w:tr>
    </w:tbl>
    <w:p>
      <w:pPr>
        <w:spacing w:line="440" w:lineRule="exact"/>
        <w:rPr>
          <w:rFonts w:hint="eastAsia" w:ascii="宋体" w:hAnsi="宋体"/>
          <w:b/>
          <w:color w:val="000000"/>
          <w:sz w:val="24"/>
          <w:highlight w:val="none"/>
        </w:rPr>
      </w:pPr>
    </w:p>
    <w:p>
      <w:pPr>
        <w:spacing w:line="440" w:lineRule="exact"/>
        <w:rPr>
          <w:rFonts w:hint="eastAsia" w:ascii="宋体" w:hAnsi="宋体"/>
          <w:b/>
          <w:color w:val="000000"/>
          <w:sz w:val="24"/>
          <w:highlight w:val="none"/>
        </w:rPr>
      </w:pPr>
    </w:p>
    <w:p>
      <w:pPr>
        <w:spacing w:line="440" w:lineRule="exact"/>
        <w:rPr>
          <w:rFonts w:hint="eastAsia" w:ascii="宋体" w:hAnsi="宋体"/>
          <w:b/>
          <w:color w:val="000000"/>
          <w:sz w:val="24"/>
          <w:highlight w:val="none"/>
        </w:rPr>
      </w:pPr>
    </w:p>
    <w:p>
      <w:pPr>
        <w:spacing w:line="440" w:lineRule="exact"/>
        <w:rPr>
          <w:rFonts w:hint="eastAsia" w:ascii="宋体" w:hAnsi="宋体"/>
          <w:b/>
          <w:color w:val="000000"/>
          <w:sz w:val="24"/>
          <w:highlight w:val="none"/>
        </w:rPr>
      </w:pPr>
    </w:p>
    <w:p>
      <w:pPr>
        <w:spacing w:line="440" w:lineRule="exact"/>
        <w:rPr>
          <w:rFonts w:hint="eastAsia" w:ascii="宋体" w:hAnsi="宋体"/>
          <w:b/>
          <w:color w:val="000000"/>
          <w:sz w:val="24"/>
          <w:highlight w:val="none"/>
        </w:rPr>
      </w:pPr>
    </w:p>
    <w:p>
      <w:pPr>
        <w:spacing w:line="440" w:lineRule="exact"/>
        <w:rPr>
          <w:rFonts w:hint="eastAsia" w:ascii="宋体" w:hAnsi="宋体"/>
          <w:b/>
          <w:color w:val="000000"/>
          <w:sz w:val="24"/>
          <w:highlight w:val="none"/>
        </w:rPr>
      </w:pPr>
    </w:p>
    <w:p>
      <w:pPr>
        <w:spacing w:line="440" w:lineRule="exact"/>
        <w:rPr>
          <w:rFonts w:hint="eastAsia" w:ascii="宋体" w:hAnsi="宋体"/>
          <w:b/>
          <w:color w:val="000000"/>
          <w:sz w:val="24"/>
          <w:highlight w:val="none"/>
        </w:rPr>
      </w:pPr>
    </w:p>
    <w:p>
      <w:pPr>
        <w:numPr>
          <w:ilvl w:val="0"/>
          <w:numId w:val="0"/>
        </w:numPr>
        <w:spacing w:after="240" w:afterLines="100" w:line="440" w:lineRule="exact"/>
        <w:rPr>
          <w:rFonts w:hint="eastAsia" w:asciiTheme="minorHAnsi" w:hAnsiTheme="minorHAnsi" w:eastAsiaTheme="minorEastAsia" w:cstheme="minorBidi"/>
          <w:b/>
          <w:color w:val="000000"/>
          <w:kern w:val="2"/>
          <w:sz w:val="36"/>
          <w:szCs w:val="36"/>
          <w:highlight w:val="none"/>
          <w:lang w:val="en-US" w:eastAsia="zh-CN" w:bidi="ar-SA"/>
        </w:rPr>
      </w:pPr>
      <w:r>
        <w:rPr>
          <w:rFonts w:hint="eastAsia" w:cstheme="minorBidi"/>
          <w:b/>
          <w:color w:val="000000"/>
          <w:kern w:val="2"/>
          <w:sz w:val="36"/>
          <w:szCs w:val="36"/>
          <w:highlight w:val="none"/>
          <w:lang w:val="en-US" w:eastAsia="zh-CN" w:bidi="ar-SA"/>
        </w:rPr>
        <w:t>（十二）</w:t>
      </w:r>
      <w:r>
        <w:rPr>
          <w:rFonts w:hint="eastAsia" w:asciiTheme="minorHAnsi" w:hAnsiTheme="minorHAnsi" w:eastAsiaTheme="minorEastAsia" w:cstheme="minorBidi"/>
          <w:b/>
          <w:color w:val="000000"/>
          <w:kern w:val="2"/>
          <w:sz w:val="36"/>
          <w:szCs w:val="36"/>
          <w:highlight w:val="none"/>
          <w:lang w:val="en-US" w:eastAsia="zh-CN" w:bidi="ar-SA"/>
        </w:rPr>
        <w:t>相关人员社会保障缴纳证明</w:t>
      </w:r>
    </w:p>
    <w:p>
      <w:pPr>
        <w:pStyle w:val="2"/>
        <w:numPr>
          <w:ilvl w:val="0"/>
          <w:numId w:val="0"/>
        </w:numPr>
        <w:ind w:left="800" w:leftChars="0"/>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（附对应的相关原件的扫描件）</w:t>
      </w:r>
    </w:p>
    <w:p>
      <w:pPr>
        <w:spacing w:after="240" w:afterLines="100" w:line="440" w:lineRule="exact"/>
        <w:rPr>
          <w:rFonts w:hint="eastAsia" w:asciiTheme="minorHAnsi" w:hAnsiTheme="minorHAnsi" w:eastAsiaTheme="minorEastAsia" w:cstheme="minorBidi"/>
          <w:b/>
          <w:color w:val="000000"/>
          <w:kern w:val="2"/>
          <w:sz w:val="36"/>
          <w:szCs w:val="36"/>
          <w:highlight w:val="none"/>
          <w:lang w:val="en-US" w:eastAsia="zh-CN" w:bidi="ar-SA"/>
        </w:rPr>
      </w:pPr>
      <w:bookmarkStart w:id="18" w:name="_Toc126250144"/>
      <w:bookmarkStart w:id="19" w:name="_Toc14824"/>
      <w:r>
        <w:rPr>
          <w:rFonts w:hint="eastAsia" w:asciiTheme="minorHAnsi" w:hAnsiTheme="minorHAnsi" w:eastAsiaTheme="minorEastAsia" w:cstheme="minorBidi"/>
          <w:b/>
          <w:color w:val="000000"/>
          <w:kern w:val="2"/>
          <w:sz w:val="36"/>
          <w:szCs w:val="36"/>
          <w:highlight w:val="none"/>
          <w:lang w:val="en-US" w:eastAsia="zh-CN" w:bidi="ar-SA"/>
        </w:rPr>
        <w:t>（十</w:t>
      </w:r>
      <w:r>
        <w:rPr>
          <w:rFonts w:hint="eastAsia" w:cstheme="minorBidi"/>
          <w:b/>
          <w:color w:val="000000"/>
          <w:kern w:val="2"/>
          <w:sz w:val="36"/>
          <w:szCs w:val="36"/>
          <w:highlight w:val="none"/>
          <w:lang w:val="en-US" w:eastAsia="zh-CN" w:bidi="ar-SA"/>
        </w:rPr>
        <w:t>三</w:t>
      </w:r>
      <w:r>
        <w:rPr>
          <w:rFonts w:hint="eastAsia" w:asciiTheme="minorHAnsi" w:hAnsiTheme="minorHAnsi" w:eastAsiaTheme="minorEastAsia" w:cstheme="minorBidi"/>
          <w:b/>
          <w:color w:val="000000"/>
          <w:kern w:val="2"/>
          <w:sz w:val="36"/>
          <w:szCs w:val="36"/>
          <w:highlight w:val="none"/>
          <w:lang w:val="en-US" w:eastAsia="zh-CN" w:bidi="ar-SA"/>
        </w:rPr>
        <w:t>）投标各项方案详细描述</w:t>
      </w:r>
      <w:bookmarkEnd w:id="18"/>
      <w:bookmarkEnd w:id="19"/>
    </w:p>
    <w:p>
      <w:pPr>
        <w:spacing w:after="240" w:afterLines="100" w:line="440" w:lineRule="exact"/>
        <w:rPr>
          <w:rFonts w:hint="eastAsia" w:asciiTheme="minorHAnsi" w:hAnsiTheme="minorHAnsi" w:eastAsiaTheme="minorEastAsia" w:cstheme="minorBidi"/>
          <w:b/>
          <w:color w:val="000000"/>
          <w:kern w:val="2"/>
          <w:sz w:val="36"/>
          <w:szCs w:val="36"/>
          <w:highlight w:val="none"/>
          <w:lang w:val="en-US" w:eastAsia="zh-CN" w:bidi="ar-SA"/>
        </w:rPr>
      </w:pPr>
      <w:bookmarkStart w:id="20" w:name="_Toc29542"/>
      <w:bookmarkStart w:id="21" w:name="_Toc126250145"/>
      <w:r>
        <w:rPr>
          <w:rFonts w:hint="eastAsia" w:asciiTheme="minorHAnsi" w:hAnsiTheme="minorHAnsi" w:eastAsiaTheme="minorEastAsia" w:cstheme="minorBidi"/>
          <w:b/>
          <w:color w:val="000000"/>
          <w:kern w:val="2"/>
          <w:sz w:val="36"/>
          <w:szCs w:val="36"/>
          <w:highlight w:val="none"/>
          <w:lang w:val="en-US" w:eastAsia="zh-CN" w:bidi="ar-SA"/>
        </w:rPr>
        <w:t>（十</w:t>
      </w:r>
      <w:r>
        <w:rPr>
          <w:rFonts w:hint="eastAsia" w:cstheme="minorBidi"/>
          <w:b/>
          <w:color w:val="000000"/>
          <w:kern w:val="2"/>
          <w:sz w:val="36"/>
          <w:szCs w:val="36"/>
          <w:highlight w:val="none"/>
          <w:lang w:val="en-US" w:eastAsia="zh-CN" w:bidi="ar-SA"/>
        </w:rPr>
        <w:t>四</w:t>
      </w:r>
      <w:r>
        <w:rPr>
          <w:rFonts w:hint="eastAsia" w:asciiTheme="minorHAnsi" w:hAnsiTheme="minorHAnsi" w:eastAsiaTheme="minorEastAsia" w:cstheme="minorBidi"/>
          <w:b/>
          <w:color w:val="000000"/>
          <w:kern w:val="2"/>
          <w:sz w:val="36"/>
          <w:szCs w:val="36"/>
          <w:highlight w:val="none"/>
          <w:lang w:val="en-US" w:eastAsia="zh-CN" w:bidi="ar-SA"/>
        </w:rPr>
        <w:t>）技术支持资料</w:t>
      </w:r>
      <w:bookmarkEnd w:id="20"/>
      <w:bookmarkEnd w:id="21"/>
    </w:p>
    <w:p>
      <w:pPr>
        <w:spacing w:after="240" w:afterLines="100" w:line="440" w:lineRule="exact"/>
        <w:rPr>
          <w:rFonts w:hint="eastAsia" w:asciiTheme="minorHAnsi" w:hAnsiTheme="minorHAnsi" w:eastAsiaTheme="minorEastAsia" w:cstheme="minorBidi"/>
          <w:b/>
          <w:color w:val="000000"/>
          <w:kern w:val="2"/>
          <w:sz w:val="36"/>
          <w:szCs w:val="36"/>
          <w:highlight w:val="none"/>
          <w:lang w:val="en-US" w:eastAsia="zh-CN" w:bidi="ar-SA"/>
        </w:rPr>
      </w:pPr>
      <w:bookmarkStart w:id="22" w:name="_Toc126250146"/>
      <w:bookmarkStart w:id="23" w:name="_Toc32171"/>
      <w:r>
        <w:rPr>
          <w:rFonts w:hint="eastAsia" w:asciiTheme="minorHAnsi" w:hAnsiTheme="minorHAnsi" w:eastAsiaTheme="minorEastAsia" w:cstheme="minorBidi"/>
          <w:b/>
          <w:color w:val="000000"/>
          <w:kern w:val="2"/>
          <w:sz w:val="36"/>
          <w:szCs w:val="36"/>
          <w:highlight w:val="none"/>
          <w:lang w:val="en-US" w:eastAsia="zh-CN" w:bidi="ar-SA"/>
        </w:rPr>
        <w:t>（十</w:t>
      </w:r>
      <w:r>
        <w:rPr>
          <w:rFonts w:hint="eastAsia" w:cstheme="minorBidi"/>
          <w:b/>
          <w:color w:val="000000"/>
          <w:kern w:val="2"/>
          <w:sz w:val="36"/>
          <w:szCs w:val="36"/>
          <w:highlight w:val="none"/>
          <w:lang w:val="en-US" w:eastAsia="zh-CN" w:bidi="ar-SA"/>
        </w:rPr>
        <w:t>五</w:t>
      </w:r>
      <w:r>
        <w:rPr>
          <w:rFonts w:hint="eastAsia" w:asciiTheme="minorHAnsi" w:hAnsiTheme="minorHAnsi" w:eastAsiaTheme="minorEastAsia" w:cstheme="minorBidi"/>
          <w:b/>
          <w:color w:val="000000"/>
          <w:kern w:val="2"/>
          <w:sz w:val="36"/>
          <w:szCs w:val="36"/>
          <w:highlight w:val="none"/>
          <w:lang w:val="en-US" w:eastAsia="zh-CN" w:bidi="ar-SA"/>
        </w:rPr>
        <w:t>）技术服务和质保期服务计划</w:t>
      </w:r>
      <w:bookmarkEnd w:id="22"/>
      <w:bookmarkEnd w:id="23"/>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SS9-PK74820000032-Identity-H">
    <w:altName w:val="宋体"/>
    <w:panose1 w:val="00000000000000000000"/>
    <w:charset w:val="86"/>
    <w:family w:val="auto"/>
    <w:pitch w:val="default"/>
    <w:sig w:usb0="00000000" w:usb1="00000000" w:usb2="00000010" w:usb3="00000000" w:csb0="00040000" w:csb1="00000000"/>
  </w:font>
  <w:font w:name="SSJ-PK7482000002d-Identity-H">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2F77E"/>
    <w:multiLevelType w:val="singleLevel"/>
    <w:tmpl w:val="9F72F77E"/>
    <w:lvl w:ilvl="0" w:tentative="0">
      <w:start w:val="1"/>
      <w:numFmt w:val="decimal"/>
      <w:suff w:val="nothing"/>
      <w:lvlText w:val="%1、"/>
      <w:lvlJc w:val="left"/>
      <w:pPr>
        <w:ind w:left="15"/>
      </w:pPr>
    </w:lvl>
  </w:abstractNum>
  <w:abstractNum w:abstractNumId="1">
    <w:nsid w:val="A02746C4"/>
    <w:multiLevelType w:val="singleLevel"/>
    <w:tmpl w:val="A02746C4"/>
    <w:lvl w:ilvl="0" w:tentative="0">
      <w:start w:val="6"/>
      <w:numFmt w:val="chineseCounting"/>
      <w:suff w:val="space"/>
      <w:lvlText w:val="（%1）"/>
      <w:lvlJc w:val="left"/>
      <w:rPr>
        <w:rFonts w:hint="eastAsia"/>
      </w:rPr>
    </w:lvl>
  </w:abstractNum>
  <w:abstractNum w:abstractNumId="2">
    <w:nsid w:val="B9EB63B9"/>
    <w:multiLevelType w:val="singleLevel"/>
    <w:tmpl w:val="B9EB63B9"/>
    <w:lvl w:ilvl="0" w:tentative="0">
      <w:start w:val="1"/>
      <w:numFmt w:val="decimal"/>
      <w:suff w:val="nothing"/>
      <w:lvlText w:val="%1、"/>
      <w:lvlJc w:val="left"/>
    </w:lvl>
  </w:abstractNum>
  <w:abstractNum w:abstractNumId="3">
    <w:nsid w:val="C00A170C"/>
    <w:multiLevelType w:val="singleLevel"/>
    <w:tmpl w:val="C00A170C"/>
    <w:lvl w:ilvl="0" w:tentative="0">
      <w:start w:val="1"/>
      <w:numFmt w:val="decimal"/>
      <w:suff w:val="nothing"/>
      <w:lvlText w:val="%1）"/>
      <w:lvlJc w:val="left"/>
      <w:pPr>
        <w:ind w:left="800" w:leftChars="0" w:firstLine="0" w:firstLineChars="0"/>
      </w:pPr>
    </w:lvl>
  </w:abstractNum>
  <w:abstractNum w:abstractNumId="4">
    <w:nsid w:val="08337F40"/>
    <w:multiLevelType w:val="singleLevel"/>
    <w:tmpl w:val="08337F40"/>
    <w:lvl w:ilvl="0" w:tentative="0">
      <w:start w:val="1"/>
      <w:numFmt w:val="decimal"/>
      <w:suff w:val="nothing"/>
      <w:lvlText w:val="%1、"/>
      <w:lvlJc w:val="left"/>
    </w:lvl>
  </w:abstractNum>
  <w:abstractNum w:abstractNumId="5">
    <w:nsid w:val="22BA7DD4"/>
    <w:multiLevelType w:val="multilevel"/>
    <w:tmpl w:val="22BA7DD4"/>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7C26883"/>
    <w:multiLevelType w:val="singleLevel"/>
    <w:tmpl w:val="57C26883"/>
    <w:lvl w:ilvl="0" w:tentative="0">
      <w:start w:val="1"/>
      <w:numFmt w:val="decimal"/>
      <w:suff w:val="nothing"/>
      <w:lvlText w:val="%1）"/>
      <w:lvlJc w:val="left"/>
    </w:lvl>
  </w:abstractNum>
  <w:num w:numId="1">
    <w:abstractNumId w:val="5"/>
  </w:num>
  <w:num w:numId="2">
    <w:abstractNumId w:val="4"/>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NDc0NDA0MGNkOWI3MmZiZTAzZjMyMTg4ZmUzNjAifQ=="/>
  </w:docVars>
  <w:rsids>
    <w:rsidRoot w:val="00000000"/>
    <w:rsid w:val="005C55BF"/>
    <w:rsid w:val="01A01AA9"/>
    <w:rsid w:val="02862095"/>
    <w:rsid w:val="030F7652"/>
    <w:rsid w:val="0566038E"/>
    <w:rsid w:val="09F579AD"/>
    <w:rsid w:val="0BD63985"/>
    <w:rsid w:val="0DFA7935"/>
    <w:rsid w:val="0E3D116A"/>
    <w:rsid w:val="0F09021E"/>
    <w:rsid w:val="0F1B7B63"/>
    <w:rsid w:val="0FA125CD"/>
    <w:rsid w:val="103A6097"/>
    <w:rsid w:val="111F5769"/>
    <w:rsid w:val="12113FCC"/>
    <w:rsid w:val="164A733C"/>
    <w:rsid w:val="199C4EAC"/>
    <w:rsid w:val="1A1C5BD3"/>
    <w:rsid w:val="1A723FEB"/>
    <w:rsid w:val="1FCE384A"/>
    <w:rsid w:val="22420BE1"/>
    <w:rsid w:val="22966D6F"/>
    <w:rsid w:val="273917E6"/>
    <w:rsid w:val="291476A5"/>
    <w:rsid w:val="2B2933F2"/>
    <w:rsid w:val="2BAE309D"/>
    <w:rsid w:val="2BF2609D"/>
    <w:rsid w:val="34154D1B"/>
    <w:rsid w:val="362C031C"/>
    <w:rsid w:val="38413B41"/>
    <w:rsid w:val="3C3C1D2B"/>
    <w:rsid w:val="3F0A2D73"/>
    <w:rsid w:val="3F204FBD"/>
    <w:rsid w:val="40970F4A"/>
    <w:rsid w:val="41744D2D"/>
    <w:rsid w:val="43A37C3F"/>
    <w:rsid w:val="49207FCE"/>
    <w:rsid w:val="4A117600"/>
    <w:rsid w:val="4D552F0B"/>
    <w:rsid w:val="540936FA"/>
    <w:rsid w:val="570A62B1"/>
    <w:rsid w:val="5BC16969"/>
    <w:rsid w:val="5E03698F"/>
    <w:rsid w:val="5FA840C8"/>
    <w:rsid w:val="5FDF5D22"/>
    <w:rsid w:val="6391578D"/>
    <w:rsid w:val="654805D3"/>
    <w:rsid w:val="68C47A98"/>
    <w:rsid w:val="6A2151A2"/>
    <w:rsid w:val="6A4C1C26"/>
    <w:rsid w:val="6B0E639F"/>
    <w:rsid w:val="6C270A6A"/>
    <w:rsid w:val="6CB95B66"/>
    <w:rsid w:val="6CD2711C"/>
    <w:rsid w:val="6D392803"/>
    <w:rsid w:val="6DB1757D"/>
    <w:rsid w:val="6E413B97"/>
    <w:rsid w:val="6F184237"/>
    <w:rsid w:val="72763561"/>
    <w:rsid w:val="74694E53"/>
    <w:rsid w:val="75047630"/>
    <w:rsid w:val="78914C59"/>
    <w:rsid w:val="7A1A384E"/>
    <w:rsid w:val="7A1F0A11"/>
    <w:rsid w:val="7F36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djustRightInd w:val="0"/>
      <w:snapToGrid w:val="0"/>
      <w:spacing w:before="156" w:beforeLines="50" w:after="156" w:afterLines="50" w:line="360" w:lineRule="auto"/>
      <w:jc w:val="center"/>
      <w:outlineLvl w:val="1"/>
    </w:pPr>
    <w:rPr>
      <w:rFonts w:ascii="宋体" w:hAnsi="宋体"/>
      <w:b/>
      <w:bCs/>
      <w:sz w:val="32"/>
      <w:szCs w:val="32"/>
    </w:rPr>
  </w:style>
  <w:style w:type="paragraph" w:styleId="4">
    <w:name w:val="heading 3"/>
    <w:basedOn w:val="1"/>
    <w:next w:val="1"/>
    <w:qFormat/>
    <w:uiPriority w:val="0"/>
    <w:pPr>
      <w:keepNext/>
      <w:keepLines/>
      <w:spacing w:line="360" w:lineRule="auto"/>
      <w:ind w:right="0" w:rightChars="0"/>
      <w:outlineLvl w:val="2"/>
    </w:pPr>
    <w:rPr>
      <w:b/>
      <w:bCs/>
      <w:sz w:val="24"/>
      <w:szCs w:val="32"/>
    </w:rPr>
  </w:style>
  <w:style w:type="paragraph" w:styleId="5">
    <w:name w:val="heading 4"/>
    <w:basedOn w:val="1"/>
    <w:next w:val="1"/>
    <w:qFormat/>
    <w:uiPriority w:val="0"/>
    <w:pPr>
      <w:keepNext/>
      <w:keepLines/>
      <w:spacing w:line="360" w:lineRule="auto"/>
      <w:ind w:right="0" w:rightChars="0"/>
      <w:outlineLvl w:val="3"/>
    </w:pPr>
    <w:rPr>
      <w:rFonts w:ascii="Arial" w:hAnsi="Arial"/>
      <w:b/>
      <w:bCs/>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qFormat/>
    <w:uiPriority w:val="0"/>
    <w:pPr>
      <w:widowControl w:val="0"/>
      <w:spacing w:line="360" w:lineRule="auto"/>
      <w:ind w:firstLine="480" w:firstLineChars="200"/>
      <w:jc w:val="both"/>
    </w:pPr>
    <w:rPr>
      <w:rFonts w:ascii="宋体" w:hAnsi="宋体" w:eastAsia="Times New Roman" w:cs="宋体"/>
      <w:sz w:val="24"/>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styleId="10">
    <w:name w:val="List Paragraph"/>
    <w:basedOn w:val="1"/>
    <w:qFormat/>
    <w:uiPriority w:val="34"/>
    <w:pPr>
      <w:ind w:firstLine="420" w:firstLineChars="200"/>
    </w:pPr>
  </w:style>
  <w:style w:type="paragraph" w:customStyle="1" w:styleId="11">
    <w:name w:val="DMS正文"/>
    <w:basedOn w:val="1"/>
    <w:qFormat/>
    <w:uiPriority w:val="0"/>
    <w:pPr>
      <w:adjustRightInd w:val="0"/>
      <w:snapToGrid w:val="0"/>
      <w:spacing w:before="62" w:beforeLines="20" w:after="62" w:afterLines="20" w:line="540" w:lineRule="exact"/>
      <w:ind w:firstLine="560" w:firstLineChars="20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9199</Words>
  <Characters>9788</Characters>
  <Lines>0</Lines>
  <Paragraphs>0</Paragraphs>
  <TotalTime>7</TotalTime>
  <ScaleCrop>false</ScaleCrop>
  <LinksUpToDate>false</LinksUpToDate>
  <CharactersWithSpaces>10417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2021-07-28T09:47:00Z</dcterms:created>
  <dc:creator>Administrator</dc:creator>
  <cp:lastModifiedBy>思宇</cp:lastModifiedBy>
  <cp:lastPrinted>2021-08-09T02:51:00Z</cp:lastPrinted>
  <dcterms:modified xsi:type="dcterms:W3CDTF">2023-06-14T01:11:13Z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C3383778FA8D4ECE9D7226E3CEEC73B3_13</vt:lpwstr>
  </property>
  <property fmtid="{D5CDD505-2E9C-101B-9397-08002B2CF9AE}" pid="4" name="commondata">
    <vt:lpwstr>eyJoZGlkIjoiYWZjYzE1NTEyOTcyYjAwNGM3NjU5MDlhMWY3NTRjNDQifQ==</vt:lpwstr>
  </property>
</Properties>
</file>